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54" w:rsidRDefault="003F5554" w:rsidP="003F5554">
      <w:pPr>
        <w:pStyle w:val="Header"/>
      </w:pPr>
    </w:p>
    <w:p w:rsidR="003F5554" w:rsidRDefault="003F5554" w:rsidP="003F5554">
      <w:pPr>
        <w:pStyle w:val="Heading1"/>
      </w:pPr>
      <w:r>
        <w:t>Sample Assessment Material</w:t>
      </w:r>
    </w:p>
    <w:p w:rsidR="003F5554" w:rsidRDefault="004051BD" w:rsidP="003F5554">
      <w:pPr>
        <w:pStyle w:val="Heading3"/>
      </w:pPr>
      <w:r>
        <w:t>Component 2</w:t>
      </w:r>
    </w:p>
    <w:p w:rsidR="004051BD" w:rsidRDefault="004051BD" w:rsidP="004051BD">
      <w:r>
        <w:t xml:space="preserve">This resource supplements mark schemes for our new GCSE (9-1) in Economics. To ease marking, the rationale for the answers to the 20 MCQs in each component is produced not within the mark scheme. This separate guide is produced to aid teaching and learning and to help understand why a particular answers is not correct. </w:t>
      </w:r>
    </w:p>
    <w:tbl>
      <w:tblPr>
        <w:tblStyle w:val="TableGrid"/>
        <w:tblW w:w="14532" w:type="dxa"/>
        <w:tblInd w:w="-176" w:type="dxa"/>
        <w:tblBorders>
          <w:top w:val="single" w:sz="4" w:space="0" w:color="AE0048"/>
          <w:left w:val="single" w:sz="4" w:space="0" w:color="AE0048"/>
          <w:bottom w:val="single" w:sz="4" w:space="0" w:color="AE0048"/>
          <w:right w:val="single" w:sz="4" w:space="0" w:color="AE0048"/>
          <w:insideH w:val="single" w:sz="4" w:space="0" w:color="AE0048"/>
          <w:insideV w:val="single" w:sz="4" w:space="0" w:color="AE0048"/>
        </w:tblBorders>
        <w:tblLayout w:type="fixed"/>
        <w:tblLook w:val="04A0" w:firstRow="1" w:lastRow="0" w:firstColumn="1" w:lastColumn="0" w:noHBand="0" w:noVBand="1"/>
        <w:tblCaption w:val="Rationale for answers"/>
      </w:tblPr>
      <w:tblGrid>
        <w:gridCol w:w="1277"/>
        <w:gridCol w:w="708"/>
        <w:gridCol w:w="10206"/>
        <w:gridCol w:w="851"/>
        <w:gridCol w:w="1490"/>
      </w:tblGrid>
      <w:tr w:rsidR="00A22BBE" w:rsidRPr="00A22BBE" w:rsidTr="00534C05">
        <w:trPr>
          <w:tblHeader/>
        </w:trPr>
        <w:tc>
          <w:tcPr>
            <w:tcW w:w="1277" w:type="dxa"/>
            <w:vAlign w:val="center"/>
          </w:tcPr>
          <w:p w:rsidR="00A22BBE" w:rsidRPr="003F5554" w:rsidRDefault="00A22BBE" w:rsidP="003F5554">
            <w:pPr>
              <w:rPr>
                <w:b/>
                <w:lang w:eastAsia="en-GB"/>
              </w:rPr>
            </w:pPr>
            <w:r w:rsidRPr="003F5554">
              <w:rPr>
                <w:b/>
                <w:lang w:eastAsia="en-GB"/>
              </w:rPr>
              <w:t>Question</w:t>
            </w:r>
          </w:p>
        </w:tc>
        <w:tc>
          <w:tcPr>
            <w:tcW w:w="708" w:type="dxa"/>
            <w:vAlign w:val="center"/>
          </w:tcPr>
          <w:p w:rsidR="00A22BBE" w:rsidRPr="003F5554" w:rsidRDefault="00A22BBE" w:rsidP="003F5554">
            <w:pPr>
              <w:rPr>
                <w:b/>
                <w:lang w:eastAsia="en-GB"/>
              </w:rPr>
            </w:pPr>
            <w:r w:rsidRPr="003F5554">
              <w:rPr>
                <w:b/>
                <w:lang w:eastAsia="en-GB"/>
              </w:rPr>
              <w:t>Key</w:t>
            </w:r>
          </w:p>
        </w:tc>
        <w:tc>
          <w:tcPr>
            <w:tcW w:w="10206" w:type="dxa"/>
            <w:vAlign w:val="center"/>
          </w:tcPr>
          <w:p w:rsidR="00A22BBE" w:rsidRPr="003F5554" w:rsidRDefault="00A22BBE" w:rsidP="003F5554">
            <w:pPr>
              <w:rPr>
                <w:b/>
                <w:lang w:eastAsia="en-GB"/>
              </w:rPr>
            </w:pPr>
            <w:r w:rsidRPr="003F5554">
              <w:rPr>
                <w:b/>
                <w:lang w:eastAsia="en-GB"/>
              </w:rPr>
              <w:t>Rationale</w:t>
            </w:r>
          </w:p>
        </w:tc>
        <w:tc>
          <w:tcPr>
            <w:tcW w:w="851" w:type="dxa"/>
            <w:vAlign w:val="center"/>
          </w:tcPr>
          <w:p w:rsidR="00A22BBE" w:rsidRPr="003F5554" w:rsidRDefault="00A22BBE" w:rsidP="003F5554">
            <w:pPr>
              <w:rPr>
                <w:b/>
                <w:lang w:eastAsia="en-GB"/>
              </w:rPr>
            </w:pPr>
            <w:r w:rsidRPr="003F5554">
              <w:rPr>
                <w:b/>
                <w:lang w:eastAsia="en-GB"/>
              </w:rPr>
              <w:t>AO</w:t>
            </w:r>
          </w:p>
        </w:tc>
        <w:tc>
          <w:tcPr>
            <w:tcW w:w="1490" w:type="dxa"/>
            <w:vAlign w:val="center"/>
          </w:tcPr>
          <w:p w:rsidR="00A22BBE" w:rsidRPr="003F5554" w:rsidRDefault="00A22BBE" w:rsidP="003F5554">
            <w:pPr>
              <w:rPr>
                <w:b/>
                <w:lang w:eastAsia="en-GB"/>
              </w:rPr>
            </w:pPr>
            <w:r w:rsidRPr="003F5554">
              <w:rPr>
                <w:b/>
                <w:lang w:eastAsia="en-GB"/>
              </w:rPr>
              <w:t>Quantitative skills</w:t>
            </w:r>
          </w:p>
        </w:tc>
      </w:tr>
      <w:tr w:rsidR="004051BD" w:rsidRPr="00A22BBE" w:rsidTr="00534C05">
        <w:tc>
          <w:tcPr>
            <w:tcW w:w="1277" w:type="dxa"/>
          </w:tcPr>
          <w:p w:rsidR="004051BD" w:rsidRPr="00FB7C00" w:rsidRDefault="004051BD" w:rsidP="004051BD">
            <w:pPr>
              <w:rPr>
                <w:b/>
                <w:lang w:eastAsia="en-GB"/>
              </w:rPr>
            </w:pPr>
            <w:r w:rsidRPr="00FB7C00">
              <w:rPr>
                <w:b/>
                <w:lang w:eastAsia="en-GB"/>
              </w:rPr>
              <w:t>1</w:t>
            </w:r>
          </w:p>
        </w:tc>
        <w:tc>
          <w:tcPr>
            <w:tcW w:w="708" w:type="dxa"/>
          </w:tcPr>
          <w:p w:rsidR="004051BD" w:rsidRPr="00FB7C00" w:rsidRDefault="004051BD" w:rsidP="004051BD">
            <w:pPr>
              <w:rPr>
                <w:b/>
                <w:lang w:eastAsia="en-GB"/>
              </w:rPr>
            </w:pPr>
            <w:r w:rsidRPr="00FB7C00">
              <w:rPr>
                <w:b/>
                <w:lang w:eastAsia="en-GB"/>
              </w:rPr>
              <w:t>C</w:t>
            </w:r>
          </w:p>
        </w:tc>
        <w:tc>
          <w:tcPr>
            <w:tcW w:w="10206" w:type="dxa"/>
          </w:tcPr>
          <w:p w:rsidR="004051BD" w:rsidRPr="00B348B0" w:rsidRDefault="004051BD" w:rsidP="004051BD">
            <w:r>
              <w:t xml:space="preserve">A  </w:t>
            </w:r>
            <w:r w:rsidRPr="00B348B0">
              <w:t>Incorrect. Boosting economic growth is usually a high priority.</w:t>
            </w:r>
          </w:p>
          <w:p w:rsidR="004051BD" w:rsidRPr="00B348B0" w:rsidRDefault="004051BD" w:rsidP="004051BD">
            <w:r>
              <w:t xml:space="preserve">B  </w:t>
            </w:r>
            <w:r w:rsidRPr="00B348B0">
              <w:t>Incorrect. Boosting employment is usually a high priority.</w:t>
            </w:r>
          </w:p>
          <w:p w:rsidR="004051BD" w:rsidRPr="004051BD" w:rsidRDefault="004051BD" w:rsidP="004051BD">
            <w:pPr>
              <w:rPr>
                <w:b/>
              </w:rPr>
            </w:pPr>
            <w:r w:rsidRPr="004051BD">
              <w:rPr>
                <w:b/>
              </w:rPr>
              <w:t>C  Correct</w:t>
            </w:r>
          </w:p>
          <w:p w:rsidR="004051BD" w:rsidRPr="00B348B0" w:rsidRDefault="004051BD" w:rsidP="004051BD">
            <w:r>
              <w:t xml:space="preserve">D  </w:t>
            </w:r>
            <w:r w:rsidRPr="00B348B0">
              <w:t>Incorrect. Most governments have schemes to boost exports.</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2</w:t>
            </w:r>
          </w:p>
        </w:tc>
        <w:tc>
          <w:tcPr>
            <w:tcW w:w="708" w:type="dxa"/>
          </w:tcPr>
          <w:p w:rsidR="004051BD" w:rsidRPr="00FB7C00" w:rsidRDefault="004051BD" w:rsidP="004051BD">
            <w:pPr>
              <w:rPr>
                <w:b/>
                <w:lang w:eastAsia="en-GB"/>
              </w:rPr>
            </w:pPr>
            <w:r w:rsidRPr="00FB7C00">
              <w:rPr>
                <w:b/>
                <w:lang w:eastAsia="en-GB"/>
              </w:rPr>
              <w:t>A</w:t>
            </w:r>
          </w:p>
        </w:tc>
        <w:tc>
          <w:tcPr>
            <w:tcW w:w="10206" w:type="dxa"/>
          </w:tcPr>
          <w:p w:rsidR="004051BD" w:rsidRPr="004051BD" w:rsidRDefault="004051BD" w:rsidP="004051BD">
            <w:pPr>
              <w:rPr>
                <w:b/>
              </w:rPr>
            </w:pPr>
            <w:r w:rsidRPr="004051BD">
              <w:rPr>
                <w:b/>
              </w:rPr>
              <w:t>A  Correct</w:t>
            </w:r>
          </w:p>
          <w:p w:rsidR="004051BD" w:rsidRPr="00B348B0" w:rsidRDefault="004051BD" w:rsidP="004051BD">
            <w:r>
              <w:t xml:space="preserve">B  </w:t>
            </w:r>
            <w:r w:rsidRPr="00B348B0">
              <w:t>Incorrect. Economic growth is negative.</w:t>
            </w:r>
          </w:p>
          <w:p w:rsidR="004051BD" w:rsidRPr="00B348B0" w:rsidRDefault="004051BD" w:rsidP="004051BD">
            <w:r>
              <w:t xml:space="preserve">C  </w:t>
            </w:r>
            <w:r w:rsidRPr="00B348B0">
              <w:t>Incorrect. This usually causes prices to stabilise or fall.</w:t>
            </w:r>
          </w:p>
          <w:p w:rsidR="004051BD" w:rsidRPr="00B348B0" w:rsidRDefault="004051BD" w:rsidP="004051BD">
            <w:r>
              <w:t xml:space="preserve">D  </w:t>
            </w:r>
            <w:r w:rsidRPr="00B348B0">
              <w:t>Incorrect. Unemployment rises in a recession.</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3</w:t>
            </w:r>
          </w:p>
        </w:tc>
        <w:tc>
          <w:tcPr>
            <w:tcW w:w="708" w:type="dxa"/>
          </w:tcPr>
          <w:p w:rsidR="004051BD" w:rsidRPr="00FB7C00" w:rsidRDefault="004051BD" w:rsidP="004051BD">
            <w:pPr>
              <w:rPr>
                <w:b/>
                <w:lang w:eastAsia="en-GB"/>
              </w:rPr>
            </w:pPr>
            <w:r w:rsidRPr="00FB7C00">
              <w:rPr>
                <w:b/>
                <w:lang w:eastAsia="en-GB"/>
              </w:rPr>
              <w:t>A</w:t>
            </w:r>
          </w:p>
        </w:tc>
        <w:tc>
          <w:tcPr>
            <w:tcW w:w="10206" w:type="dxa"/>
          </w:tcPr>
          <w:p w:rsidR="004051BD" w:rsidRPr="004051BD" w:rsidRDefault="004051BD" w:rsidP="004051BD">
            <w:pPr>
              <w:rPr>
                <w:b/>
              </w:rPr>
            </w:pPr>
            <w:r w:rsidRPr="004051BD">
              <w:rPr>
                <w:b/>
              </w:rPr>
              <w:t xml:space="preserve">A  Correct  </w:t>
            </w:r>
          </w:p>
          <w:p w:rsidR="004051BD" w:rsidRPr="00B348B0" w:rsidRDefault="004051BD" w:rsidP="004051BD">
            <w:r>
              <w:t xml:space="preserve">B  </w:t>
            </w:r>
            <w:r w:rsidRPr="00B348B0">
              <w:t>Incorrect. The highest rate of inflation was in year three.</w:t>
            </w:r>
          </w:p>
          <w:p w:rsidR="004051BD" w:rsidRPr="00B348B0" w:rsidRDefault="004051BD" w:rsidP="004051BD">
            <w:r>
              <w:t xml:space="preserve">C  </w:t>
            </w:r>
            <w:r w:rsidRPr="00B348B0">
              <w:t>Incorrect.  Year two had a higher rate of inflation than year four.</w:t>
            </w:r>
          </w:p>
          <w:p w:rsidR="004051BD" w:rsidRPr="00B348B0" w:rsidRDefault="004051BD" w:rsidP="004051BD">
            <w:r>
              <w:t xml:space="preserve">D  </w:t>
            </w:r>
            <w:r w:rsidRPr="00B348B0">
              <w:t xml:space="preserve">Incorrect.  The price level rose further from year three to year four </w:t>
            </w:r>
          </w:p>
        </w:tc>
        <w:tc>
          <w:tcPr>
            <w:tcW w:w="851" w:type="dxa"/>
          </w:tcPr>
          <w:p w:rsidR="004051BD" w:rsidRPr="00FB7C00" w:rsidRDefault="004051BD" w:rsidP="004051BD">
            <w:pPr>
              <w:rPr>
                <w:b/>
                <w:lang w:eastAsia="en-GB"/>
              </w:rPr>
            </w:pPr>
            <w:r w:rsidRPr="00FB7C00">
              <w:rPr>
                <w:b/>
                <w:lang w:eastAsia="en-GB"/>
              </w:rPr>
              <w:t>AO2</w:t>
            </w:r>
          </w:p>
        </w:tc>
        <w:tc>
          <w:tcPr>
            <w:tcW w:w="1490" w:type="dxa"/>
          </w:tcPr>
          <w:p w:rsidR="004051BD" w:rsidRPr="00FB7C00" w:rsidRDefault="004051BD" w:rsidP="004051BD">
            <w:pPr>
              <w:rPr>
                <w:b/>
                <w:lang w:eastAsia="en-GB"/>
              </w:rPr>
            </w:pPr>
            <w:r w:rsidRPr="00FB7C00">
              <w:rPr>
                <w:b/>
                <w:lang w:eastAsia="en-GB"/>
              </w:rPr>
              <w:sym w:font="Wingdings" w:char="F0FC"/>
            </w:r>
          </w:p>
        </w:tc>
      </w:tr>
    </w:tbl>
    <w:p w:rsidR="003F5554" w:rsidRDefault="003F5554">
      <w:pPr>
        <w:sectPr w:rsidR="003F5554" w:rsidSect="00A22BBE">
          <w:headerReference w:type="default" r:id="rId9"/>
          <w:footerReference w:type="default" r:id="rId10"/>
          <w:pgSz w:w="16838" w:h="11906" w:orient="landscape"/>
          <w:pgMar w:top="1440" w:right="1440" w:bottom="1134" w:left="1440" w:header="708" w:footer="708" w:gutter="0"/>
          <w:cols w:space="708"/>
          <w:docGrid w:linePitch="360"/>
        </w:sectPr>
      </w:pPr>
      <w:r>
        <w:br w:type="page"/>
      </w:r>
    </w:p>
    <w:tbl>
      <w:tblPr>
        <w:tblStyle w:val="TableGrid"/>
        <w:tblW w:w="14532" w:type="dxa"/>
        <w:tblInd w:w="-176" w:type="dxa"/>
        <w:tblBorders>
          <w:top w:val="single" w:sz="4" w:space="0" w:color="AE0048"/>
          <w:left w:val="single" w:sz="4" w:space="0" w:color="AE0048"/>
          <w:bottom w:val="single" w:sz="4" w:space="0" w:color="AE0048"/>
          <w:right w:val="single" w:sz="4" w:space="0" w:color="AE0048"/>
          <w:insideH w:val="single" w:sz="4" w:space="0" w:color="AE0048"/>
          <w:insideV w:val="single" w:sz="4" w:space="0" w:color="AE0048"/>
        </w:tblBorders>
        <w:tblLayout w:type="fixed"/>
        <w:tblLook w:val="04A0" w:firstRow="1" w:lastRow="0" w:firstColumn="1" w:lastColumn="0" w:noHBand="0" w:noVBand="1"/>
        <w:tblCaption w:val="Rationale for answers"/>
      </w:tblPr>
      <w:tblGrid>
        <w:gridCol w:w="1277"/>
        <w:gridCol w:w="708"/>
        <w:gridCol w:w="10206"/>
        <w:gridCol w:w="851"/>
        <w:gridCol w:w="1490"/>
      </w:tblGrid>
      <w:tr w:rsidR="003F5554" w:rsidRPr="00A22BBE" w:rsidTr="00534C05">
        <w:trPr>
          <w:tblHeader/>
        </w:trPr>
        <w:tc>
          <w:tcPr>
            <w:tcW w:w="1277" w:type="dxa"/>
            <w:vAlign w:val="center"/>
          </w:tcPr>
          <w:p w:rsidR="003F5554" w:rsidRPr="00A22BBE" w:rsidRDefault="003F5554" w:rsidP="006B561B">
            <w:pPr>
              <w:rPr>
                <w:rFonts w:eastAsia="Times New Roman" w:cs="Arial"/>
                <w:b/>
                <w:lang w:eastAsia="en-GB"/>
              </w:rPr>
            </w:pPr>
            <w:r w:rsidRPr="00A22BBE">
              <w:rPr>
                <w:rFonts w:eastAsia="Times New Roman" w:cs="Arial"/>
                <w:b/>
                <w:lang w:eastAsia="en-GB"/>
              </w:rPr>
              <w:lastRenderedPageBreak/>
              <w:t>Question</w:t>
            </w:r>
          </w:p>
        </w:tc>
        <w:tc>
          <w:tcPr>
            <w:tcW w:w="708" w:type="dxa"/>
            <w:vAlign w:val="center"/>
          </w:tcPr>
          <w:p w:rsidR="003F5554" w:rsidRPr="00A22BBE" w:rsidRDefault="003F5554" w:rsidP="006B561B">
            <w:pPr>
              <w:rPr>
                <w:rFonts w:eastAsia="Times New Roman" w:cs="Arial"/>
                <w:b/>
                <w:lang w:eastAsia="en-GB"/>
              </w:rPr>
            </w:pPr>
            <w:r w:rsidRPr="00A22BBE">
              <w:rPr>
                <w:rFonts w:eastAsia="Times New Roman" w:cs="Arial"/>
                <w:b/>
                <w:lang w:eastAsia="en-GB"/>
              </w:rPr>
              <w:t>Key</w:t>
            </w:r>
          </w:p>
        </w:tc>
        <w:tc>
          <w:tcPr>
            <w:tcW w:w="10206" w:type="dxa"/>
            <w:vAlign w:val="center"/>
          </w:tcPr>
          <w:p w:rsidR="003F5554" w:rsidRPr="00A22BBE" w:rsidRDefault="003F5554" w:rsidP="006B561B">
            <w:pPr>
              <w:rPr>
                <w:rFonts w:eastAsia="Times New Roman" w:cs="Arial"/>
                <w:b/>
                <w:lang w:eastAsia="en-GB"/>
              </w:rPr>
            </w:pPr>
            <w:r w:rsidRPr="00A22BBE">
              <w:rPr>
                <w:rFonts w:eastAsia="Times New Roman" w:cs="Arial"/>
                <w:b/>
                <w:lang w:eastAsia="en-GB"/>
              </w:rPr>
              <w:t>Rationale</w:t>
            </w:r>
          </w:p>
        </w:tc>
        <w:tc>
          <w:tcPr>
            <w:tcW w:w="851" w:type="dxa"/>
            <w:vAlign w:val="center"/>
          </w:tcPr>
          <w:p w:rsidR="003F5554" w:rsidRPr="00A22BBE" w:rsidRDefault="003F5554" w:rsidP="006B561B">
            <w:pPr>
              <w:rPr>
                <w:rFonts w:eastAsia="Times New Roman" w:cs="Arial"/>
                <w:b/>
                <w:lang w:eastAsia="en-GB"/>
              </w:rPr>
            </w:pPr>
            <w:r w:rsidRPr="00A22BBE">
              <w:rPr>
                <w:rFonts w:eastAsia="Times New Roman" w:cs="Arial"/>
                <w:b/>
                <w:lang w:eastAsia="en-GB"/>
              </w:rPr>
              <w:t>AO</w:t>
            </w:r>
          </w:p>
        </w:tc>
        <w:tc>
          <w:tcPr>
            <w:tcW w:w="1490" w:type="dxa"/>
            <w:vAlign w:val="center"/>
          </w:tcPr>
          <w:p w:rsidR="003F5554" w:rsidRPr="00A22BBE" w:rsidRDefault="003F5554" w:rsidP="006B561B">
            <w:pPr>
              <w:rPr>
                <w:rFonts w:eastAsia="Times New Roman" w:cs="Arial"/>
                <w:b/>
                <w:lang w:eastAsia="en-GB"/>
              </w:rPr>
            </w:pPr>
            <w:r w:rsidRPr="00A22BBE">
              <w:rPr>
                <w:rFonts w:eastAsia="Times New Roman" w:cs="Arial"/>
                <w:b/>
                <w:lang w:eastAsia="en-GB"/>
              </w:rPr>
              <w:t>Quantitative skills</w:t>
            </w:r>
          </w:p>
        </w:tc>
      </w:tr>
      <w:tr w:rsidR="004051BD" w:rsidRPr="00A22BBE" w:rsidTr="00534C05">
        <w:tc>
          <w:tcPr>
            <w:tcW w:w="1277" w:type="dxa"/>
          </w:tcPr>
          <w:p w:rsidR="004051BD" w:rsidRPr="00FB7C00" w:rsidRDefault="004051BD" w:rsidP="004051BD">
            <w:pPr>
              <w:rPr>
                <w:b/>
                <w:lang w:eastAsia="en-GB"/>
              </w:rPr>
            </w:pPr>
            <w:r w:rsidRPr="00FB7C00">
              <w:rPr>
                <w:b/>
                <w:lang w:eastAsia="en-GB"/>
              </w:rPr>
              <w:t>4</w:t>
            </w:r>
          </w:p>
        </w:tc>
        <w:tc>
          <w:tcPr>
            <w:tcW w:w="708" w:type="dxa"/>
          </w:tcPr>
          <w:p w:rsidR="004051BD" w:rsidRPr="00FB7C00" w:rsidRDefault="004051BD" w:rsidP="004051BD">
            <w:pPr>
              <w:rPr>
                <w:b/>
                <w:lang w:eastAsia="en-GB"/>
              </w:rPr>
            </w:pPr>
            <w:r w:rsidRPr="00FB7C00">
              <w:rPr>
                <w:b/>
                <w:lang w:eastAsia="en-GB"/>
              </w:rPr>
              <w:t>C</w:t>
            </w:r>
          </w:p>
        </w:tc>
        <w:tc>
          <w:tcPr>
            <w:tcW w:w="10206" w:type="dxa"/>
          </w:tcPr>
          <w:p w:rsidR="004051BD" w:rsidRPr="00B348B0" w:rsidRDefault="004051BD" w:rsidP="004051BD">
            <w:r>
              <w:t xml:space="preserve">A  </w:t>
            </w:r>
            <w:r w:rsidRPr="00B348B0">
              <w:t>Incorrect. Country C has the lowest output per capita.</w:t>
            </w:r>
          </w:p>
          <w:p w:rsidR="004051BD" w:rsidRPr="00B348B0" w:rsidRDefault="004051BD" w:rsidP="004051BD">
            <w:r>
              <w:t xml:space="preserve">B  </w:t>
            </w:r>
            <w:r w:rsidRPr="00B348B0">
              <w:t>Incorrect. Output per capita in country A is lower than in country B.</w:t>
            </w:r>
          </w:p>
          <w:p w:rsidR="004051BD" w:rsidRPr="006B561B" w:rsidRDefault="004051BD" w:rsidP="004051BD">
            <w:pPr>
              <w:rPr>
                <w:b/>
              </w:rPr>
            </w:pPr>
            <w:r w:rsidRPr="006B561B">
              <w:rPr>
                <w:b/>
              </w:rPr>
              <w:t>C  Correct</w:t>
            </w:r>
          </w:p>
          <w:p w:rsidR="004051BD" w:rsidRPr="00B348B0" w:rsidRDefault="004051BD" w:rsidP="004051BD">
            <w:r>
              <w:t xml:space="preserve">D  </w:t>
            </w:r>
            <w:r w:rsidRPr="00B348B0">
              <w:t>Incorrect. Country C has a lower output per capita than Country A.</w:t>
            </w:r>
          </w:p>
        </w:tc>
        <w:tc>
          <w:tcPr>
            <w:tcW w:w="851" w:type="dxa"/>
          </w:tcPr>
          <w:p w:rsidR="004051BD" w:rsidRPr="00FB7C00" w:rsidRDefault="004051BD" w:rsidP="004051BD">
            <w:pPr>
              <w:rPr>
                <w:b/>
                <w:lang w:eastAsia="en-GB"/>
              </w:rPr>
            </w:pPr>
            <w:r w:rsidRPr="00FB7C00">
              <w:rPr>
                <w:b/>
                <w:lang w:eastAsia="en-GB"/>
              </w:rPr>
              <w:t>AO2</w:t>
            </w:r>
          </w:p>
        </w:tc>
        <w:tc>
          <w:tcPr>
            <w:tcW w:w="1490" w:type="dxa"/>
          </w:tcPr>
          <w:p w:rsidR="004051BD" w:rsidRPr="00FB7C00" w:rsidRDefault="004051BD" w:rsidP="004051BD">
            <w:pPr>
              <w:rPr>
                <w:b/>
                <w:lang w:eastAsia="en-GB"/>
              </w:rPr>
            </w:pPr>
            <w:r w:rsidRPr="00FB7C00">
              <w:rPr>
                <w:b/>
                <w:lang w:eastAsia="en-GB"/>
              </w:rPr>
              <w:sym w:font="Wingdings" w:char="F0FC"/>
            </w:r>
          </w:p>
        </w:tc>
      </w:tr>
      <w:tr w:rsidR="004051BD" w:rsidRPr="00A22BBE" w:rsidTr="00534C05">
        <w:tc>
          <w:tcPr>
            <w:tcW w:w="1277" w:type="dxa"/>
          </w:tcPr>
          <w:p w:rsidR="004051BD" w:rsidRPr="00FB7C00" w:rsidRDefault="004051BD" w:rsidP="004051BD">
            <w:pPr>
              <w:rPr>
                <w:b/>
                <w:lang w:eastAsia="en-GB"/>
              </w:rPr>
            </w:pPr>
            <w:r w:rsidRPr="00FB7C00">
              <w:rPr>
                <w:b/>
                <w:lang w:eastAsia="en-GB"/>
              </w:rPr>
              <w:t>5</w:t>
            </w:r>
          </w:p>
        </w:tc>
        <w:tc>
          <w:tcPr>
            <w:tcW w:w="708" w:type="dxa"/>
          </w:tcPr>
          <w:p w:rsidR="004051BD" w:rsidRPr="00FB7C00" w:rsidRDefault="004051BD" w:rsidP="004051BD">
            <w:pPr>
              <w:rPr>
                <w:b/>
                <w:lang w:eastAsia="en-GB"/>
              </w:rPr>
            </w:pPr>
            <w:r w:rsidRPr="00FB7C00">
              <w:rPr>
                <w:b/>
                <w:lang w:eastAsia="en-GB"/>
              </w:rPr>
              <w:t>A</w:t>
            </w:r>
          </w:p>
        </w:tc>
        <w:tc>
          <w:tcPr>
            <w:tcW w:w="10206" w:type="dxa"/>
          </w:tcPr>
          <w:p w:rsidR="004051BD" w:rsidRPr="006B561B" w:rsidRDefault="004051BD" w:rsidP="004051BD">
            <w:pPr>
              <w:rPr>
                <w:b/>
              </w:rPr>
            </w:pPr>
            <w:r w:rsidRPr="006B561B">
              <w:rPr>
                <w:b/>
              </w:rPr>
              <w:t>A  Correct</w:t>
            </w:r>
          </w:p>
          <w:p w:rsidR="004051BD" w:rsidRPr="00B348B0" w:rsidRDefault="004051BD" w:rsidP="004051BD">
            <w:r>
              <w:t xml:space="preserve">B  </w:t>
            </w:r>
            <w:r w:rsidRPr="00B348B0">
              <w:t>Incorrect.  Taxing is an example of fiscal policy rather than international trade policy.</w:t>
            </w:r>
          </w:p>
          <w:p w:rsidR="004051BD" w:rsidRPr="00B348B0" w:rsidRDefault="004051BD" w:rsidP="004051BD">
            <w:r>
              <w:t xml:space="preserve">C  </w:t>
            </w:r>
            <w:r w:rsidRPr="00B348B0">
              <w:t>Incorrect.  Taxing is an example of fiscal policy rather than labour market policy.</w:t>
            </w:r>
          </w:p>
          <w:p w:rsidR="004051BD" w:rsidRPr="00B348B0" w:rsidRDefault="004051BD" w:rsidP="004051BD">
            <w:r>
              <w:t xml:space="preserve">D  </w:t>
            </w:r>
            <w:r w:rsidRPr="00B348B0">
              <w:t>Incorrect.  Taxing is an example of fiscal policy rather than monetary policy.</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6</w:t>
            </w:r>
          </w:p>
        </w:tc>
        <w:tc>
          <w:tcPr>
            <w:tcW w:w="708" w:type="dxa"/>
          </w:tcPr>
          <w:p w:rsidR="004051BD" w:rsidRPr="00FB7C00" w:rsidRDefault="004051BD" w:rsidP="004051BD">
            <w:pPr>
              <w:rPr>
                <w:b/>
                <w:lang w:eastAsia="en-GB"/>
              </w:rPr>
            </w:pPr>
            <w:r w:rsidRPr="00FB7C00">
              <w:rPr>
                <w:b/>
                <w:lang w:eastAsia="en-GB"/>
              </w:rPr>
              <w:t>D</w:t>
            </w:r>
          </w:p>
        </w:tc>
        <w:tc>
          <w:tcPr>
            <w:tcW w:w="10206" w:type="dxa"/>
          </w:tcPr>
          <w:p w:rsidR="004051BD" w:rsidRPr="00B348B0" w:rsidRDefault="004051BD" w:rsidP="004051BD">
            <w:r>
              <w:t xml:space="preserve">A  </w:t>
            </w:r>
            <w:r w:rsidRPr="00B348B0">
              <w:t>Incorrect. This does not include the value of his house.</w:t>
            </w:r>
          </w:p>
          <w:p w:rsidR="004051BD" w:rsidRPr="00B348B0" w:rsidRDefault="004051BD" w:rsidP="004051BD">
            <w:r>
              <w:t xml:space="preserve">B  </w:t>
            </w:r>
            <w:r w:rsidRPr="00B348B0">
              <w:t>Incorrect. This is his income.</w:t>
            </w:r>
          </w:p>
          <w:p w:rsidR="004051BD" w:rsidRPr="00B348B0" w:rsidRDefault="004051BD" w:rsidP="004051BD">
            <w:r>
              <w:t xml:space="preserve">C  </w:t>
            </w:r>
            <w:r w:rsidRPr="00B348B0">
              <w:t>Incorrect. This does not include his savings.</w:t>
            </w:r>
          </w:p>
          <w:p w:rsidR="004051BD" w:rsidRPr="006B561B" w:rsidRDefault="004051BD" w:rsidP="004051BD">
            <w:pPr>
              <w:rPr>
                <w:b/>
              </w:rPr>
            </w:pPr>
            <w:r w:rsidRPr="006B561B">
              <w:rPr>
                <w:b/>
              </w:rPr>
              <w:t>D  Correct</w:t>
            </w:r>
          </w:p>
        </w:tc>
        <w:tc>
          <w:tcPr>
            <w:tcW w:w="851" w:type="dxa"/>
          </w:tcPr>
          <w:p w:rsidR="004051BD" w:rsidRPr="00FB7C00" w:rsidRDefault="004051BD" w:rsidP="004051BD">
            <w:pPr>
              <w:rPr>
                <w:b/>
                <w:lang w:eastAsia="en-GB"/>
              </w:rPr>
            </w:pPr>
            <w:r w:rsidRPr="00FB7C00">
              <w:rPr>
                <w:b/>
                <w:lang w:eastAsia="en-GB"/>
              </w:rPr>
              <w:t>AO2</w:t>
            </w:r>
          </w:p>
        </w:tc>
        <w:tc>
          <w:tcPr>
            <w:tcW w:w="1490" w:type="dxa"/>
          </w:tcPr>
          <w:p w:rsidR="004051BD" w:rsidRPr="00FB7C00" w:rsidRDefault="004051BD" w:rsidP="004051BD">
            <w:pPr>
              <w:rPr>
                <w:b/>
                <w:lang w:eastAsia="en-GB"/>
              </w:rPr>
            </w:pPr>
            <w:r w:rsidRPr="00FB7C00">
              <w:rPr>
                <w:b/>
                <w:lang w:eastAsia="en-GB"/>
              </w:rPr>
              <w:sym w:font="Wingdings" w:char="F0FC"/>
            </w:r>
          </w:p>
        </w:tc>
      </w:tr>
      <w:tr w:rsidR="004051BD" w:rsidRPr="00A22BBE" w:rsidTr="00534C05">
        <w:tc>
          <w:tcPr>
            <w:tcW w:w="1277" w:type="dxa"/>
          </w:tcPr>
          <w:p w:rsidR="004051BD" w:rsidRPr="00FB7C00" w:rsidRDefault="004051BD" w:rsidP="004051BD">
            <w:pPr>
              <w:rPr>
                <w:b/>
                <w:lang w:eastAsia="en-GB"/>
              </w:rPr>
            </w:pPr>
            <w:r w:rsidRPr="00FB7C00">
              <w:rPr>
                <w:b/>
                <w:lang w:eastAsia="en-GB"/>
              </w:rPr>
              <w:t>7</w:t>
            </w:r>
          </w:p>
        </w:tc>
        <w:tc>
          <w:tcPr>
            <w:tcW w:w="708" w:type="dxa"/>
          </w:tcPr>
          <w:p w:rsidR="004051BD" w:rsidRPr="00FB7C00" w:rsidRDefault="004051BD" w:rsidP="004051BD">
            <w:pPr>
              <w:rPr>
                <w:b/>
                <w:lang w:eastAsia="en-GB"/>
              </w:rPr>
            </w:pPr>
            <w:r w:rsidRPr="00FB7C00">
              <w:rPr>
                <w:b/>
                <w:lang w:eastAsia="en-GB"/>
              </w:rPr>
              <w:t>A</w:t>
            </w:r>
          </w:p>
        </w:tc>
        <w:tc>
          <w:tcPr>
            <w:tcW w:w="10206" w:type="dxa"/>
          </w:tcPr>
          <w:p w:rsidR="004051BD" w:rsidRPr="006B561B" w:rsidRDefault="004051BD" w:rsidP="004051BD">
            <w:pPr>
              <w:rPr>
                <w:b/>
              </w:rPr>
            </w:pPr>
            <w:r w:rsidRPr="006B561B">
              <w:rPr>
                <w:b/>
              </w:rPr>
              <w:t>A  Correct</w:t>
            </w:r>
          </w:p>
          <w:p w:rsidR="004051BD" w:rsidRPr="00B348B0" w:rsidRDefault="004051BD" w:rsidP="004051BD">
            <w:r>
              <w:t xml:space="preserve">B  </w:t>
            </w:r>
            <w:r w:rsidRPr="00B348B0">
              <w:t>Incorrect. Consumer not customer.</w:t>
            </w:r>
          </w:p>
          <w:p w:rsidR="004051BD" w:rsidRPr="00B348B0" w:rsidRDefault="004051BD" w:rsidP="004051BD">
            <w:r>
              <w:t xml:space="preserve">C  </w:t>
            </w:r>
            <w:r w:rsidRPr="00B348B0">
              <w:t>Incorrect. Index not interest.</w:t>
            </w:r>
          </w:p>
          <w:p w:rsidR="004051BD" w:rsidRPr="00B348B0" w:rsidRDefault="004051BD" w:rsidP="004051BD">
            <w:r>
              <w:t xml:space="preserve">D  </w:t>
            </w:r>
            <w:r w:rsidRPr="00B348B0">
              <w:t>Incorrect. Consumer not customer and index not interest.</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8</w:t>
            </w:r>
          </w:p>
        </w:tc>
        <w:tc>
          <w:tcPr>
            <w:tcW w:w="708" w:type="dxa"/>
          </w:tcPr>
          <w:p w:rsidR="004051BD" w:rsidRPr="00FB7C00" w:rsidRDefault="004051BD" w:rsidP="004051BD">
            <w:pPr>
              <w:rPr>
                <w:b/>
                <w:lang w:eastAsia="en-GB"/>
              </w:rPr>
            </w:pPr>
            <w:r w:rsidRPr="00FB7C00">
              <w:rPr>
                <w:b/>
                <w:lang w:eastAsia="en-GB"/>
              </w:rPr>
              <w:t>C</w:t>
            </w:r>
          </w:p>
        </w:tc>
        <w:tc>
          <w:tcPr>
            <w:tcW w:w="10206" w:type="dxa"/>
          </w:tcPr>
          <w:p w:rsidR="004051BD" w:rsidRPr="00B348B0" w:rsidRDefault="004051BD" w:rsidP="004051BD">
            <w:r>
              <w:t xml:space="preserve">A  </w:t>
            </w:r>
            <w:r w:rsidRPr="00B348B0">
              <w:t>Incorrect. Confusion with ‘real values’</w:t>
            </w:r>
          </w:p>
          <w:p w:rsidR="004051BD" w:rsidRPr="00B348B0" w:rsidRDefault="004051BD" w:rsidP="004051BD">
            <w:r>
              <w:t xml:space="preserve">B  </w:t>
            </w:r>
            <w:r w:rsidRPr="00B348B0">
              <w:t>Incorrect. Nominal values have nothing to do with taxation.</w:t>
            </w:r>
          </w:p>
          <w:p w:rsidR="004051BD" w:rsidRPr="006B561B" w:rsidRDefault="004051BD" w:rsidP="004051BD">
            <w:pPr>
              <w:rPr>
                <w:b/>
              </w:rPr>
            </w:pPr>
            <w:r w:rsidRPr="006B561B">
              <w:rPr>
                <w:b/>
              </w:rPr>
              <w:t>C  Correct</w:t>
            </w:r>
          </w:p>
          <w:p w:rsidR="004051BD" w:rsidRPr="00B348B0" w:rsidRDefault="004051BD" w:rsidP="004051BD">
            <w:r>
              <w:t xml:space="preserve">D  </w:t>
            </w:r>
            <w:r w:rsidRPr="00B348B0">
              <w:t>Incorrect. Nominal values have nothing to do with taxation.</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bl>
    <w:p w:rsidR="004051BD" w:rsidRDefault="004051BD">
      <w:r>
        <w:br w:type="page"/>
      </w:r>
    </w:p>
    <w:tbl>
      <w:tblPr>
        <w:tblStyle w:val="TableGrid"/>
        <w:tblW w:w="14532" w:type="dxa"/>
        <w:tblInd w:w="-176" w:type="dxa"/>
        <w:tblBorders>
          <w:top w:val="single" w:sz="4" w:space="0" w:color="AE0048"/>
          <w:left w:val="single" w:sz="4" w:space="0" w:color="AE0048"/>
          <w:bottom w:val="single" w:sz="4" w:space="0" w:color="AE0048"/>
          <w:right w:val="single" w:sz="4" w:space="0" w:color="AE0048"/>
          <w:insideH w:val="single" w:sz="4" w:space="0" w:color="AE0048"/>
          <w:insideV w:val="single" w:sz="4" w:space="0" w:color="AE0048"/>
        </w:tblBorders>
        <w:tblLayout w:type="fixed"/>
        <w:tblLook w:val="04A0" w:firstRow="1" w:lastRow="0" w:firstColumn="1" w:lastColumn="0" w:noHBand="0" w:noVBand="1"/>
        <w:tblCaption w:val="Rationale for answers"/>
      </w:tblPr>
      <w:tblGrid>
        <w:gridCol w:w="1277"/>
        <w:gridCol w:w="708"/>
        <w:gridCol w:w="10206"/>
        <w:gridCol w:w="851"/>
        <w:gridCol w:w="1490"/>
      </w:tblGrid>
      <w:tr w:rsidR="004051BD" w:rsidRPr="00A22BBE" w:rsidTr="004051BD">
        <w:trPr>
          <w:tblHeader/>
        </w:trPr>
        <w:tc>
          <w:tcPr>
            <w:tcW w:w="1277"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lastRenderedPageBreak/>
              <w:t>Question</w:t>
            </w:r>
          </w:p>
        </w:tc>
        <w:tc>
          <w:tcPr>
            <w:tcW w:w="708"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t>Key</w:t>
            </w:r>
          </w:p>
        </w:tc>
        <w:tc>
          <w:tcPr>
            <w:tcW w:w="10206"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t>Rationale</w:t>
            </w:r>
          </w:p>
        </w:tc>
        <w:tc>
          <w:tcPr>
            <w:tcW w:w="851"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t>AO</w:t>
            </w:r>
          </w:p>
        </w:tc>
        <w:tc>
          <w:tcPr>
            <w:tcW w:w="1490"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t>Quantitative skills</w:t>
            </w:r>
          </w:p>
        </w:tc>
      </w:tr>
      <w:tr w:rsidR="004051BD" w:rsidRPr="00A22BBE" w:rsidTr="00534C05">
        <w:tc>
          <w:tcPr>
            <w:tcW w:w="1277" w:type="dxa"/>
          </w:tcPr>
          <w:p w:rsidR="004051BD" w:rsidRPr="00FB7C00" w:rsidRDefault="004051BD" w:rsidP="004051BD">
            <w:pPr>
              <w:rPr>
                <w:b/>
                <w:lang w:eastAsia="en-GB"/>
              </w:rPr>
            </w:pPr>
            <w:r w:rsidRPr="00FB7C00">
              <w:rPr>
                <w:b/>
                <w:lang w:eastAsia="en-GB"/>
              </w:rPr>
              <w:t>9</w:t>
            </w:r>
          </w:p>
        </w:tc>
        <w:tc>
          <w:tcPr>
            <w:tcW w:w="708" w:type="dxa"/>
          </w:tcPr>
          <w:p w:rsidR="004051BD" w:rsidRPr="00FB7C00" w:rsidRDefault="004051BD" w:rsidP="004051BD">
            <w:pPr>
              <w:rPr>
                <w:b/>
                <w:lang w:eastAsia="en-GB"/>
              </w:rPr>
            </w:pPr>
            <w:r w:rsidRPr="00FB7C00">
              <w:rPr>
                <w:b/>
                <w:lang w:eastAsia="en-GB"/>
              </w:rPr>
              <w:t>B</w:t>
            </w:r>
          </w:p>
        </w:tc>
        <w:tc>
          <w:tcPr>
            <w:tcW w:w="10206" w:type="dxa"/>
          </w:tcPr>
          <w:p w:rsidR="004051BD" w:rsidRPr="00B348B0" w:rsidRDefault="004051BD" w:rsidP="004051BD">
            <w:r>
              <w:t xml:space="preserve">A  </w:t>
            </w:r>
            <w:r w:rsidRPr="00B348B0">
              <w:t>Incorrect. It rose steeply between 2008 and 2009 but 2009 was not the year with highest unemployment</w:t>
            </w:r>
          </w:p>
          <w:p w:rsidR="004051BD" w:rsidRPr="006B561B" w:rsidRDefault="004051BD" w:rsidP="004051BD">
            <w:pPr>
              <w:rPr>
                <w:b/>
              </w:rPr>
            </w:pPr>
            <w:r w:rsidRPr="006B561B">
              <w:rPr>
                <w:b/>
              </w:rPr>
              <w:t>B  Correct</w:t>
            </w:r>
          </w:p>
          <w:p w:rsidR="004051BD" w:rsidRPr="00B348B0" w:rsidRDefault="004051BD" w:rsidP="004051BD">
            <w:r>
              <w:t xml:space="preserve">C  </w:t>
            </w:r>
            <w:r w:rsidRPr="00B348B0">
              <w:t>Incorrect. Unemployment was higher in 2014 at over 10% compared to 9 % in 2005.</w:t>
            </w:r>
          </w:p>
          <w:p w:rsidR="004051BD" w:rsidRPr="00B348B0" w:rsidRDefault="004051BD" w:rsidP="004051BD">
            <w:r>
              <w:t xml:space="preserve">D  </w:t>
            </w:r>
            <w:r w:rsidRPr="00B348B0">
              <w:t>Incorrect. Although it was greater than 8 % for much of the period, it fell below that level on one occasion.</w:t>
            </w:r>
          </w:p>
        </w:tc>
        <w:tc>
          <w:tcPr>
            <w:tcW w:w="851" w:type="dxa"/>
          </w:tcPr>
          <w:p w:rsidR="004051BD" w:rsidRPr="00FB7C00" w:rsidRDefault="004051BD" w:rsidP="004051BD">
            <w:pPr>
              <w:rPr>
                <w:b/>
                <w:lang w:eastAsia="en-GB"/>
              </w:rPr>
            </w:pPr>
            <w:r w:rsidRPr="00FB7C00">
              <w:rPr>
                <w:b/>
                <w:lang w:eastAsia="en-GB"/>
              </w:rPr>
              <w:t>AO2</w:t>
            </w:r>
          </w:p>
        </w:tc>
        <w:tc>
          <w:tcPr>
            <w:tcW w:w="1490" w:type="dxa"/>
          </w:tcPr>
          <w:p w:rsidR="004051BD" w:rsidRPr="00FB7C00" w:rsidRDefault="004051BD" w:rsidP="004051BD">
            <w:pPr>
              <w:rPr>
                <w:b/>
                <w:lang w:eastAsia="en-GB"/>
              </w:rPr>
            </w:pPr>
            <w:r w:rsidRPr="00FB7C00">
              <w:rPr>
                <w:b/>
                <w:lang w:eastAsia="en-GB"/>
              </w:rPr>
              <w:sym w:font="Wingdings" w:char="F0FC"/>
            </w:r>
          </w:p>
        </w:tc>
      </w:tr>
      <w:tr w:rsidR="004051BD" w:rsidRPr="00A22BBE" w:rsidTr="00534C05">
        <w:tc>
          <w:tcPr>
            <w:tcW w:w="1277" w:type="dxa"/>
          </w:tcPr>
          <w:p w:rsidR="004051BD" w:rsidRPr="00FB7C00" w:rsidRDefault="004051BD" w:rsidP="004051BD">
            <w:pPr>
              <w:rPr>
                <w:b/>
                <w:lang w:eastAsia="en-GB"/>
              </w:rPr>
            </w:pPr>
            <w:r w:rsidRPr="00FB7C00">
              <w:rPr>
                <w:b/>
                <w:lang w:eastAsia="en-GB"/>
              </w:rPr>
              <w:t>10</w:t>
            </w:r>
          </w:p>
        </w:tc>
        <w:tc>
          <w:tcPr>
            <w:tcW w:w="708" w:type="dxa"/>
          </w:tcPr>
          <w:p w:rsidR="004051BD" w:rsidRPr="00FB7C00" w:rsidRDefault="004051BD" w:rsidP="004051BD">
            <w:pPr>
              <w:rPr>
                <w:b/>
                <w:lang w:eastAsia="en-GB"/>
              </w:rPr>
            </w:pPr>
            <w:r w:rsidRPr="00FB7C00">
              <w:rPr>
                <w:b/>
                <w:lang w:eastAsia="en-GB"/>
              </w:rPr>
              <w:t>A</w:t>
            </w:r>
          </w:p>
        </w:tc>
        <w:tc>
          <w:tcPr>
            <w:tcW w:w="10206" w:type="dxa"/>
          </w:tcPr>
          <w:p w:rsidR="004051BD" w:rsidRPr="006B561B" w:rsidRDefault="004051BD" w:rsidP="004051BD">
            <w:pPr>
              <w:rPr>
                <w:b/>
              </w:rPr>
            </w:pPr>
            <w:r w:rsidRPr="006B561B">
              <w:rPr>
                <w:b/>
              </w:rPr>
              <w:t>A  Correct</w:t>
            </w:r>
          </w:p>
          <w:p w:rsidR="004051BD" w:rsidRPr="00B348B0" w:rsidRDefault="004051BD" w:rsidP="004051BD">
            <w:r>
              <w:t xml:space="preserve">B  </w:t>
            </w:r>
            <w:r w:rsidRPr="00B348B0">
              <w:t>Incorrect. More imports will lead to less domestic demand and so increase unemployment.</w:t>
            </w:r>
          </w:p>
          <w:p w:rsidR="004051BD" w:rsidRPr="00B348B0" w:rsidRDefault="004051BD" w:rsidP="004051BD">
            <w:r>
              <w:t xml:space="preserve">C  </w:t>
            </w:r>
            <w:r w:rsidRPr="00B348B0">
              <w:t>Incorrect. This policy reduces domestic demand and so increases unemployment</w:t>
            </w:r>
          </w:p>
          <w:p w:rsidR="004051BD" w:rsidRPr="00B348B0" w:rsidRDefault="004051BD" w:rsidP="004051BD">
            <w:r>
              <w:t xml:space="preserve">D  </w:t>
            </w:r>
            <w:r w:rsidRPr="00B348B0">
              <w:t>Incorrect. This will reduce demand and so increase unemployment.</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11</w:t>
            </w:r>
          </w:p>
        </w:tc>
        <w:tc>
          <w:tcPr>
            <w:tcW w:w="708" w:type="dxa"/>
          </w:tcPr>
          <w:p w:rsidR="004051BD" w:rsidRPr="00FB7C00" w:rsidRDefault="004051BD" w:rsidP="004051BD">
            <w:pPr>
              <w:rPr>
                <w:b/>
                <w:lang w:eastAsia="en-GB"/>
              </w:rPr>
            </w:pPr>
            <w:r w:rsidRPr="00FB7C00">
              <w:rPr>
                <w:b/>
                <w:lang w:eastAsia="en-GB"/>
              </w:rPr>
              <w:t>C</w:t>
            </w:r>
          </w:p>
        </w:tc>
        <w:tc>
          <w:tcPr>
            <w:tcW w:w="10206" w:type="dxa"/>
          </w:tcPr>
          <w:p w:rsidR="004051BD" w:rsidRPr="00B348B0" w:rsidRDefault="004051BD" w:rsidP="004051BD">
            <w:r>
              <w:t xml:space="preserve">A  </w:t>
            </w:r>
            <w:r w:rsidRPr="00B348B0">
              <w:t>Incorrect. Income tax increases with income.</w:t>
            </w:r>
          </w:p>
          <w:p w:rsidR="004051BD" w:rsidRPr="00B348B0" w:rsidRDefault="004051BD" w:rsidP="004051BD">
            <w:r>
              <w:t xml:space="preserve">B  </w:t>
            </w:r>
            <w:r w:rsidRPr="00B348B0">
              <w:t>Incorrect. Nothing suggests that such a tax system creates inflation.</w:t>
            </w:r>
          </w:p>
          <w:p w:rsidR="004051BD" w:rsidRPr="006B561B" w:rsidRDefault="004051BD" w:rsidP="004051BD">
            <w:pPr>
              <w:rPr>
                <w:b/>
              </w:rPr>
            </w:pPr>
            <w:r w:rsidRPr="006B561B">
              <w:rPr>
                <w:b/>
              </w:rPr>
              <w:t>C  Correct</w:t>
            </w:r>
          </w:p>
          <w:p w:rsidR="004051BD" w:rsidRPr="00B348B0" w:rsidRDefault="004051BD" w:rsidP="004051BD">
            <w:r>
              <w:t xml:space="preserve">D  </w:t>
            </w:r>
            <w:r w:rsidRPr="00B348B0">
              <w:t>Incorrect.  The tax system is not proportional as a greater % is paid as income increases.</w:t>
            </w:r>
          </w:p>
        </w:tc>
        <w:tc>
          <w:tcPr>
            <w:tcW w:w="851" w:type="dxa"/>
          </w:tcPr>
          <w:p w:rsidR="004051BD" w:rsidRPr="00FB7C00" w:rsidRDefault="004051BD" w:rsidP="004051BD">
            <w:pPr>
              <w:rPr>
                <w:b/>
                <w:lang w:eastAsia="en-GB"/>
              </w:rPr>
            </w:pPr>
            <w:r w:rsidRPr="00FB7C00">
              <w:rPr>
                <w:b/>
                <w:lang w:eastAsia="en-GB"/>
              </w:rPr>
              <w:t>AO2</w:t>
            </w:r>
          </w:p>
        </w:tc>
        <w:tc>
          <w:tcPr>
            <w:tcW w:w="1490" w:type="dxa"/>
          </w:tcPr>
          <w:p w:rsidR="004051BD" w:rsidRPr="00FB7C00" w:rsidRDefault="004051BD" w:rsidP="004051BD">
            <w:pPr>
              <w:rPr>
                <w:b/>
                <w:lang w:eastAsia="en-GB"/>
              </w:rPr>
            </w:pPr>
            <w:r w:rsidRPr="00FB7C00">
              <w:rPr>
                <w:b/>
                <w:lang w:eastAsia="en-GB"/>
              </w:rPr>
              <w:sym w:font="Wingdings" w:char="F0FC"/>
            </w:r>
          </w:p>
        </w:tc>
      </w:tr>
      <w:tr w:rsidR="004051BD" w:rsidRPr="00A22BBE" w:rsidTr="00534C05">
        <w:tc>
          <w:tcPr>
            <w:tcW w:w="1277" w:type="dxa"/>
          </w:tcPr>
          <w:p w:rsidR="004051BD" w:rsidRPr="00FB7C00" w:rsidRDefault="004051BD" w:rsidP="004051BD">
            <w:pPr>
              <w:rPr>
                <w:b/>
                <w:lang w:eastAsia="en-GB"/>
              </w:rPr>
            </w:pPr>
            <w:r w:rsidRPr="00FB7C00">
              <w:rPr>
                <w:b/>
                <w:lang w:eastAsia="en-GB"/>
              </w:rPr>
              <w:t>12</w:t>
            </w:r>
          </w:p>
        </w:tc>
        <w:tc>
          <w:tcPr>
            <w:tcW w:w="708" w:type="dxa"/>
          </w:tcPr>
          <w:p w:rsidR="004051BD" w:rsidRPr="00FB7C00" w:rsidRDefault="004051BD" w:rsidP="004051BD">
            <w:pPr>
              <w:rPr>
                <w:b/>
                <w:lang w:eastAsia="en-GB"/>
              </w:rPr>
            </w:pPr>
            <w:r w:rsidRPr="00FB7C00">
              <w:rPr>
                <w:b/>
                <w:lang w:eastAsia="en-GB"/>
              </w:rPr>
              <w:t>D</w:t>
            </w:r>
          </w:p>
        </w:tc>
        <w:tc>
          <w:tcPr>
            <w:tcW w:w="10206" w:type="dxa"/>
          </w:tcPr>
          <w:p w:rsidR="004051BD" w:rsidRPr="00B348B0" w:rsidRDefault="004051BD" w:rsidP="004051BD">
            <w:r>
              <w:t xml:space="preserve">A  </w:t>
            </w:r>
            <w:r w:rsidRPr="00B348B0">
              <w:t>Incorrect. Some may well have externalities but not manufactured goods as a class of output.</w:t>
            </w:r>
          </w:p>
          <w:p w:rsidR="004051BD" w:rsidRPr="00B348B0" w:rsidRDefault="004051BD" w:rsidP="004051BD">
            <w:r>
              <w:t xml:space="preserve">B  </w:t>
            </w:r>
            <w:r w:rsidRPr="00B348B0">
              <w:t>Incorrect. This is a private good with no particular externality.</w:t>
            </w:r>
          </w:p>
          <w:p w:rsidR="004051BD" w:rsidRPr="00B348B0" w:rsidRDefault="004051BD" w:rsidP="004051BD">
            <w:r>
              <w:t xml:space="preserve">C  </w:t>
            </w:r>
            <w:r w:rsidRPr="00B348B0">
              <w:t xml:space="preserve">Incorrect. Some may well have externalities but not as a class of goods. </w:t>
            </w:r>
          </w:p>
          <w:p w:rsidR="004051BD" w:rsidRPr="006B561B" w:rsidRDefault="004051BD" w:rsidP="004051BD">
            <w:pPr>
              <w:rPr>
                <w:b/>
              </w:rPr>
            </w:pPr>
            <w:r w:rsidRPr="006B561B">
              <w:rPr>
                <w:b/>
              </w:rPr>
              <w:t>D  Correct</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r w:rsidR="004051BD" w:rsidRPr="00A22BBE" w:rsidTr="00534C05">
        <w:trPr>
          <w:trHeight w:val="1044"/>
        </w:trPr>
        <w:tc>
          <w:tcPr>
            <w:tcW w:w="1277" w:type="dxa"/>
          </w:tcPr>
          <w:p w:rsidR="004051BD" w:rsidRPr="00FB7C00" w:rsidRDefault="004051BD" w:rsidP="004051BD">
            <w:pPr>
              <w:rPr>
                <w:b/>
                <w:lang w:eastAsia="en-GB"/>
              </w:rPr>
            </w:pPr>
            <w:r w:rsidRPr="00FB7C00">
              <w:rPr>
                <w:b/>
                <w:lang w:eastAsia="en-GB"/>
              </w:rPr>
              <w:t>13</w:t>
            </w:r>
          </w:p>
        </w:tc>
        <w:tc>
          <w:tcPr>
            <w:tcW w:w="708" w:type="dxa"/>
          </w:tcPr>
          <w:p w:rsidR="004051BD" w:rsidRPr="00FB7C00" w:rsidRDefault="004051BD" w:rsidP="004051BD">
            <w:pPr>
              <w:rPr>
                <w:b/>
                <w:lang w:eastAsia="en-GB"/>
              </w:rPr>
            </w:pPr>
            <w:r w:rsidRPr="00FB7C00">
              <w:rPr>
                <w:b/>
                <w:lang w:eastAsia="en-GB"/>
              </w:rPr>
              <w:t>C</w:t>
            </w:r>
          </w:p>
        </w:tc>
        <w:tc>
          <w:tcPr>
            <w:tcW w:w="10206" w:type="dxa"/>
          </w:tcPr>
          <w:p w:rsidR="004051BD" w:rsidRPr="00B348B0" w:rsidRDefault="004051BD" w:rsidP="004051BD">
            <w:r>
              <w:t xml:space="preserve">A  </w:t>
            </w:r>
            <w:r w:rsidRPr="00B348B0">
              <w:t>Incorrect. Firms may disregard government controls but this does not make pollution a case of market failure.</w:t>
            </w:r>
          </w:p>
          <w:p w:rsidR="004051BD" w:rsidRPr="00B348B0" w:rsidRDefault="004051BD" w:rsidP="004051BD">
            <w:r>
              <w:t xml:space="preserve">B  </w:t>
            </w:r>
            <w:r w:rsidRPr="00B348B0">
              <w:t xml:space="preserve">Incorrect. Pollution does not directly cause inflation. </w:t>
            </w:r>
          </w:p>
          <w:p w:rsidR="004051BD" w:rsidRPr="006B561B" w:rsidRDefault="004051BD" w:rsidP="004051BD">
            <w:pPr>
              <w:rPr>
                <w:b/>
              </w:rPr>
            </w:pPr>
            <w:r w:rsidRPr="006B561B">
              <w:rPr>
                <w:b/>
              </w:rPr>
              <w:t>C  Correct</w:t>
            </w:r>
          </w:p>
          <w:p w:rsidR="004051BD" w:rsidRPr="00B348B0" w:rsidRDefault="004051BD" w:rsidP="004051BD">
            <w:r>
              <w:t xml:space="preserve">D  </w:t>
            </w:r>
            <w:r w:rsidRPr="00B348B0">
              <w:t>Incorrect. The polluting firm’s price will most likely be too low.</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lastRenderedPageBreak/>
              <w:t>14</w:t>
            </w:r>
          </w:p>
        </w:tc>
        <w:tc>
          <w:tcPr>
            <w:tcW w:w="708" w:type="dxa"/>
          </w:tcPr>
          <w:p w:rsidR="004051BD" w:rsidRPr="00FB7C00" w:rsidRDefault="004051BD" w:rsidP="004051BD">
            <w:pPr>
              <w:rPr>
                <w:b/>
                <w:lang w:eastAsia="en-GB"/>
              </w:rPr>
            </w:pPr>
            <w:r w:rsidRPr="00FB7C00">
              <w:rPr>
                <w:b/>
                <w:lang w:eastAsia="en-GB"/>
              </w:rPr>
              <w:t>C</w:t>
            </w:r>
          </w:p>
        </w:tc>
        <w:tc>
          <w:tcPr>
            <w:tcW w:w="10206" w:type="dxa"/>
          </w:tcPr>
          <w:p w:rsidR="004051BD" w:rsidRPr="00B348B0" w:rsidRDefault="004051BD" w:rsidP="004051BD">
            <w:r>
              <w:t xml:space="preserve">A  </w:t>
            </w:r>
            <w:r w:rsidRPr="00B348B0">
              <w:t>Incorrect. The best policy is to tax the creator of the externality and subsidise those affected by it.</w:t>
            </w:r>
          </w:p>
          <w:p w:rsidR="004051BD" w:rsidRPr="00B348B0" w:rsidRDefault="004051BD" w:rsidP="004051BD">
            <w:r>
              <w:t xml:space="preserve">B  </w:t>
            </w:r>
            <w:r w:rsidRPr="00B348B0">
              <w:t>Incorrect. The best policy is to tax the creator of the externality and subsidise those affected by it.</w:t>
            </w:r>
          </w:p>
          <w:p w:rsidR="004051BD" w:rsidRPr="006B561B" w:rsidRDefault="004051BD" w:rsidP="004051BD">
            <w:pPr>
              <w:rPr>
                <w:b/>
              </w:rPr>
            </w:pPr>
            <w:r w:rsidRPr="006B561B">
              <w:rPr>
                <w:b/>
              </w:rPr>
              <w:t>C  Correct</w:t>
            </w:r>
          </w:p>
          <w:p w:rsidR="004051BD" w:rsidRPr="00B348B0" w:rsidRDefault="004051BD" w:rsidP="004051BD">
            <w:r>
              <w:t xml:space="preserve">D  </w:t>
            </w:r>
            <w:r w:rsidRPr="00B348B0">
              <w:t>Incorrect. The fish farm is not the creator of the externality.</w:t>
            </w:r>
          </w:p>
        </w:tc>
        <w:tc>
          <w:tcPr>
            <w:tcW w:w="851" w:type="dxa"/>
          </w:tcPr>
          <w:p w:rsidR="004051BD" w:rsidRPr="00FB7C00" w:rsidRDefault="004051BD" w:rsidP="004051BD">
            <w:pPr>
              <w:rPr>
                <w:b/>
                <w:lang w:eastAsia="en-GB"/>
              </w:rPr>
            </w:pPr>
            <w:r w:rsidRPr="00FB7C00">
              <w:rPr>
                <w:b/>
                <w:lang w:eastAsia="en-GB"/>
              </w:rPr>
              <w:t>AO2</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15</w:t>
            </w:r>
          </w:p>
        </w:tc>
        <w:tc>
          <w:tcPr>
            <w:tcW w:w="708" w:type="dxa"/>
          </w:tcPr>
          <w:p w:rsidR="004051BD" w:rsidRPr="00FB7C00" w:rsidRDefault="004051BD" w:rsidP="004051BD">
            <w:pPr>
              <w:rPr>
                <w:b/>
                <w:lang w:eastAsia="en-GB"/>
              </w:rPr>
            </w:pPr>
            <w:r w:rsidRPr="00FB7C00">
              <w:rPr>
                <w:b/>
                <w:lang w:eastAsia="en-GB"/>
              </w:rPr>
              <w:t>D</w:t>
            </w:r>
          </w:p>
        </w:tc>
        <w:tc>
          <w:tcPr>
            <w:tcW w:w="10206" w:type="dxa"/>
          </w:tcPr>
          <w:p w:rsidR="004051BD" w:rsidRPr="00B348B0" w:rsidRDefault="004051BD" w:rsidP="004051BD">
            <w:r>
              <w:t xml:space="preserve">A  </w:t>
            </w:r>
            <w:r w:rsidRPr="00B348B0">
              <w:t>Incorrect. There is no direct link between interest rates and imports.</w:t>
            </w:r>
          </w:p>
          <w:p w:rsidR="004051BD" w:rsidRPr="00B348B0" w:rsidRDefault="004051BD" w:rsidP="004051BD">
            <w:r>
              <w:t xml:space="preserve">B  </w:t>
            </w:r>
            <w:r w:rsidRPr="00B348B0">
              <w:t>Incorrect. This causes some domestic consumers to switch from imported goods to domestically produced goods.</w:t>
            </w:r>
          </w:p>
          <w:p w:rsidR="004051BD" w:rsidRPr="00B348B0" w:rsidRDefault="004051BD" w:rsidP="004051BD">
            <w:r>
              <w:t xml:space="preserve">C  </w:t>
            </w:r>
            <w:r w:rsidRPr="00B348B0">
              <w:t>Incorrect. This raises import prices and causes some domestic consumers to switch from imported goods to domestically produced goods.</w:t>
            </w:r>
          </w:p>
          <w:p w:rsidR="004051BD" w:rsidRPr="006B561B" w:rsidRDefault="004051BD" w:rsidP="004051BD">
            <w:pPr>
              <w:rPr>
                <w:b/>
              </w:rPr>
            </w:pPr>
            <w:r w:rsidRPr="006B561B">
              <w:rPr>
                <w:b/>
              </w:rPr>
              <w:t>D  Correct</w:t>
            </w:r>
          </w:p>
        </w:tc>
        <w:tc>
          <w:tcPr>
            <w:tcW w:w="851" w:type="dxa"/>
          </w:tcPr>
          <w:p w:rsidR="004051BD" w:rsidRPr="00FB7C00" w:rsidRDefault="004051BD" w:rsidP="004051BD">
            <w:pPr>
              <w:rPr>
                <w:b/>
                <w:lang w:eastAsia="en-GB"/>
              </w:rPr>
            </w:pPr>
            <w:r w:rsidRPr="00FB7C00">
              <w:rPr>
                <w:b/>
                <w:lang w:eastAsia="en-GB"/>
              </w:rPr>
              <w:t>AO2</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16</w:t>
            </w:r>
          </w:p>
        </w:tc>
        <w:tc>
          <w:tcPr>
            <w:tcW w:w="708" w:type="dxa"/>
          </w:tcPr>
          <w:p w:rsidR="004051BD" w:rsidRPr="00FB7C00" w:rsidRDefault="004051BD" w:rsidP="004051BD">
            <w:pPr>
              <w:rPr>
                <w:b/>
                <w:lang w:eastAsia="en-GB"/>
              </w:rPr>
            </w:pPr>
            <w:r w:rsidRPr="00FB7C00">
              <w:rPr>
                <w:b/>
                <w:lang w:eastAsia="en-GB"/>
              </w:rPr>
              <w:t>D</w:t>
            </w:r>
          </w:p>
        </w:tc>
        <w:tc>
          <w:tcPr>
            <w:tcW w:w="10206" w:type="dxa"/>
          </w:tcPr>
          <w:p w:rsidR="004051BD" w:rsidRPr="00B348B0" w:rsidRDefault="004051BD" w:rsidP="004051BD">
            <w:r>
              <w:t xml:space="preserve">A  </w:t>
            </w:r>
            <w:r w:rsidRPr="00B348B0">
              <w:t>Incorrect. There are no exports at all.</w:t>
            </w:r>
          </w:p>
          <w:p w:rsidR="004051BD" w:rsidRPr="00B348B0" w:rsidRDefault="004051BD" w:rsidP="004051BD">
            <w:r>
              <w:t xml:space="preserve">B  </w:t>
            </w:r>
            <w:r w:rsidRPr="00B348B0">
              <w:t>Incorrect. There are no imports at all.</w:t>
            </w:r>
          </w:p>
          <w:p w:rsidR="004051BD" w:rsidRPr="00B348B0" w:rsidRDefault="004051BD" w:rsidP="004051BD">
            <w:r>
              <w:t xml:space="preserve">C  </w:t>
            </w:r>
            <w:r w:rsidRPr="00B348B0">
              <w:t>Incorrect. The government budget is not directly affected by international trade.</w:t>
            </w:r>
          </w:p>
          <w:p w:rsidR="004051BD" w:rsidRPr="006B561B" w:rsidRDefault="004051BD" w:rsidP="004051BD">
            <w:pPr>
              <w:rPr>
                <w:b/>
              </w:rPr>
            </w:pPr>
            <w:r w:rsidRPr="006B561B">
              <w:rPr>
                <w:b/>
              </w:rPr>
              <w:t>D  Correct</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17</w:t>
            </w:r>
          </w:p>
        </w:tc>
        <w:tc>
          <w:tcPr>
            <w:tcW w:w="708" w:type="dxa"/>
          </w:tcPr>
          <w:p w:rsidR="004051BD" w:rsidRPr="00FB7C00" w:rsidRDefault="004051BD" w:rsidP="004051BD">
            <w:pPr>
              <w:rPr>
                <w:b/>
                <w:lang w:eastAsia="en-GB"/>
              </w:rPr>
            </w:pPr>
            <w:r w:rsidRPr="00FB7C00">
              <w:rPr>
                <w:b/>
                <w:lang w:eastAsia="en-GB"/>
              </w:rPr>
              <w:t>C</w:t>
            </w:r>
          </w:p>
        </w:tc>
        <w:tc>
          <w:tcPr>
            <w:tcW w:w="10206" w:type="dxa"/>
          </w:tcPr>
          <w:p w:rsidR="004051BD" w:rsidRPr="00B348B0" w:rsidRDefault="004051BD" w:rsidP="004051BD">
            <w:r>
              <w:t xml:space="preserve">A  </w:t>
            </w:r>
            <w:r w:rsidRPr="00B348B0">
              <w:t>Incorrect. Trade does not have a direct effect on the budget.</w:t>
            </w:r>
          </w:p>
          <w:p w:rsidR="004051BD" w:rsidRPr="00B348B0" w:rsidRDefault="004051BD" w:rsidP="004051BD">
            <w:r>
              <w:t xml:space="preserve">B  </w:t>
            </w:r>
            <w:r w:rsidRPr="00B348B0">
              <w:t>Incorrect. Countries trade because it benefits all countries engaged in it.</w:t>
            </w:r>
          </w:p>
          <w:p w:rsidR="004051BD" w:rsidRPr="006B561B" w:rsidRDefault="004051BD" w:rsidP="004051BD">
            <w:pPr>
              <w:rPr>
                <w:b/>
              </w:rPr>
            </w:pPr>
            <w:r w:rsidRPr="006B561B">
              <w:rPr>
                <w:b/>
              </w:rPr>
              <w:t>C  Correct</w:t>
            </w:r>
          </w:p>
          <w:p w:rsidR="004051BD" w:rsidRPr="00B348B0" w:rsidRDefault="004051BD" w:rsidP="004051BD">
            <w:r>
              <w:t xml:space="preserve">D  </w:t>
            </w:r>
            <w:r w:rsidRPr="00B348B0">
              <w:t>Incorrect. This discourages international trade.</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18</w:t>
            </w:r>
          </w:p>
        </w:tc>
        <w:tc>
          <w:tcPr>
            <w:tcW w:w="708" w:type="dxa"/>
          </w:tcPr>
          <w:p w:rsidR="004051BD" w:rsidRPr="00FB7C00" w:rsidRDefault="004051BD" w:rsidP="004051BD">
            <w:pPr>
              <w:rPr>
                <w:b/>
                <w:lang w:eastAsia="en-GB"/>
              </w:rPr>
            </w:pPr>
            <w:r w:rsidRPr="00FB7C00">
              <w:rPr>
                <w:b/>
                <w:lang w:eastAsia="en-GB"/>
              </w:rPr>
              <w:t>C</w:t>
            </w:r>
          </w:p>
        </w:tc>
        <w:tc>
          <w:tcPr>
            <w:tcW w:w="10206" w:type="dxa"/>
          </w:tcPr>
          <w:p w:rsidR="004051BD" w:rsidRPr="00B348B0" w:rsidRDefault="004051BD" w:rsidP="004051BD">
            <w:r>
              <w:t xml:space="preserve">A  </w:t>
            </w:r>
            <w:r w:rsidRPr="00B348B0">
              <w:t>Incorrect. This increases demand for its currency and so pushes the currency value upwards.</w:t>
            </w:r>
          </w:p>
          <w:p w:rsidR="004051BD" w:rsidRPr="00B348B0" w:rsidRDefault="004051BD" w:rsidP="004051BD">
            <w:r>
              <w:t xml:space="preserve">B  </w:t>
            </w:r>
            <w:r w:rsidRPr="00B348B0">
              <w:t>Incorrect. This increases demand for its currency, exerting an upwards pressure on its price.</w:t>
            </w:r>
          </w:p>
          <w:p w:rsidR="004051BD" w:rsidRPr="006B561B" w:rsidRDefault="004051BD" w:rsidP="004051BD">
            <w:pPr>
              <w:rPr>
                <w:b/>
              </w:rPr>
            </w:pPr>
            <w:r w:rsidRPr="006B561B">
              <w:rPr>
                <w:b/>
              </w:rPr>
              <w:t>C  Correct</w:t>
            </w:r>
          </w:p>
          <w:p w:rsidR="004051BD" w:rsidRPr="00B348B0" w:rsidRDefault="004051BD" w:rsidP="004051BD">
            <w:r>
              <w:t xml:space="preserve">D  </w:t>
            </w:r>
            <w:r w:rsidRPr="00B348B0">
              <w:t>Incorrect. This increases demand for its currency and so pushes its value upwards.</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FB7C00" w:rsidRDefault="004051BD" w:rsidP="004051BD">
            <w:pPr>
              <w:rPr>
                <w:b/>
                <w:lang w:eastAsia="en-GB"/>
              </w:rPr>
            </w:pPr>
          </w:p>
        </w:tc>
      </w:tr>
    </w:tbl>
    <w:p w:rsidR="004051BD" w:rsidRDefault="004051BD">
      <w:r>
        <w:br w:type="page"/>
      </w:r>
    </w:p>
    <w:tbl>
      <w:tblPr>
        <w:tblStyle w:val="TableGrid"/>
        <w:tblW w:w="14532" w:type="dxa"/>
        <w:tblInd w:w="-176" w:type="dxa"/>
        <w:tblBorders>
          <w:top w:val="single" w:sz="4" w:space="0" w:color="AE0048"/>
          <w:left w:val="single" w:sz="4" w:space="0" w:color="AE0048"/>
          <w:bottom w:val="single" w:sz="4" w:space="0" w:color="AE0048"/>
          <w:right w:val="single" w:sz="4" w:space="0" w:color="AE0048"/>
          <w:insideH w:val="single" w:sz="4" w:space="0" w:color="AE0048"/>
          <w:insideV w:val="single" w:sz="4" w:space="0" w:color="AE0048"/>
        </w:tblBorders>
        <w:tblLayout w:type="fixed"/>
        <w:tblLook w:val="04A0" w:firstRow="1" w:lastRow="0" w:firstColumn="1" w:lastColumn="0" w:noHBand="0" w:noVBand="1"/>
        <w:tblCaption w:val="Rationale for answers"/>
      </w:tblPr>
      <w:tblGrid>
        <w:gridCol w:w="1277"/>
        <w:gridCol w:w="708"/>
        <w:gridCol w:w="10206"/>
        <w:gridCol w:w="851"/>
        <w:gridCol w:w="1490"/>
      </w:tblGrid>
      <w:tr w:rsidR="004051BD" w:rsidRPr="00A22BBE" w:rsidTr="006B561B">
        <w:trPr>
          <w:tblHeader/>
        </w:trPr>
        <w:tc>
          <w:tcPr>
            <w:tcW w:w="1277"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lastRenderedPageBreak/>
              <w:t>Question</w:t>
            </w:r>
          </w:p>
        </w:tc>
        <w:tc>
          <w:tcPr>
            <w:tcW w:w="708"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t>Key</w:t>
            </w:r>
          </w:p>
        </w:tc>
        <w:tc>
          <w:tcPr>
            <w:tcW w:w="10206"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t>Rationale</w:t>
            </w:r>
          </w:p>
        </w:tc>
        <w:tc>
          <w:tcPr>
            <w:tcW w:w="851"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t>AO</w:t>
            </w:r>
          </w:p>
        </w:tc>
        <w:tc>
          <w:tcPr>
            <w:tcW w:w="1490" w:type="dxa"/>
            <w:vAlign w:val="center"/>
          </w:tcPr>
          <w:p w:rsidR="004051BD" w:rsidRPr="00A22BBE" w:rsidRDefault="004051BD" w:rsidP="006B561B">
            <w:pPr>
              <w:rPr>
                <w:rFonts w:eastAsia="Times New Roman" w:cs="Arial"/>
                <w:b/>
                <w:lang w:eastAsia="en-GB"/>
              </w:rPr>
            </w:pPr>
            <w:r w:rsidRPr="00A22BBE">
              <w:rPr>
                <w:rFonts w:eastAsia="Times New Roman" w:cs="Arial"/>
                <w:b/>
                <w:lang w:eastAsia="en-GB"/>
              </w:rPr>
              <w:t>Quantitative skills</w:t>
            </w:r>
          </w:p>
        </w:tc>
      </w:tr>
      <w:tr w:rsidR="004051BD" w:rsidRPr="00A22BBE" w:rsidTr="00534C05">
        <w:tc>
          <w:tcPr>
            <w:tcW w:w="1277" w:type="dxa"/>
          </w:tcPr>
          <w:p w:rsidR="004051BD" w:rsidRPr="00FB7C00" w:rsidRDefault="004051BD" w:rsidP="004051BD">
            <w:pPr>
              <w:rPr>
                <w:b/>
                <w:lang w:eastAsia="en-GB"/>
              </w:rPr>
            </w:pPr>
            <w:r w:rsidRPr="00FB7C00">
              <w:rPr>
                <w:b/>
                <w:lang w:eastAsia="en-GB"/>
              </w:rPr>
              <w:t>19</w:t>
            </w:r>
          </w:p>
        </w:tc>
        <w:tc>
          <w:tcPr>
            <w:tcW w:w="708" w:type="dxa"/>
          </w:tcPr>
          <w:p w:rsidR="004051BD" w:rsidRPr="00FB7C00" w:rsidRDefault="004051BD" w:rsidP="004051BD">
            <w:pPr>
              <w:rPr>
                <w:b/>
                <w:lang w:eastAsia="en-GB"/>
              </w:rPr>
            </w:pPr>
            <w:r w:rsidRPr="00FB7C00">
              <w:rPr>
                <w:b/>
                <w:lang w:eastAsia="en-GB"/>
              </w:rPr>
              <w:t>C</w:t>
            </w:r>
          </w:p>
        </w:tc>
        <w:tc>
          <w:tcPr>
            <w:tcW w:w="10206" w:type="dxa"/>
          </w:tcPr>
          <w:p w:rsidR="004051BD" w:rsidRPr="00B348B0" w:rsidRDefault="004051BD" w:rsidP="004051BD">
            <w:r>
              <w:t xml:space="preserve">A  </w:t>
            </w:r>
            <w:r w:rsidRPr="00B348B0">
              <w:t>Incorrect. It will raise it.</w:t>
            </w:r>
          </w:p>
          <w:p w:rsidR="004051BD" w:rsidRPr="00B348B0" w:rsidRDefault="004051BD" w:rsidP="004051BD">
            <w:r>
              <w:t xml:space="preserve">B  </w:t>
            </w:r>
            <w:r w:rsidRPr="00B348B0">
              <w:t>Incorrect. By raising the foreign price it encourages domestic production.</w:t>
            </w:r>
          </w:p>
          <w:p w:rsidR="004051BD" w:rsidRPr="006B561B" w:rsidRDefault="004051BD" w:rsidP="004051BD">
            <w:pPr>
              <w:rPr>
                <w:b/>
              </w:rPr>
            </w:pPr>
            <w:r w:rsidRPr="006B561B">
              <w:rPr>
                <w:b/>
              </w:rPr>
              <w:t xml:space="preserve">C  Correct </w:t>
            </w:r>
          </w:p>
          <w:p w:rsidR="004051BD" w:rsidRPr="00B348B0" w:rsidRDefault="004051BD" w:rsidP="004051BD">
            <w:r>
              <w:t xml:space="preserve">D  </w:t>
            </w:r>
            <w:r w:rsidRPr="00B348B0">
              <w:t>Incorrect. The rise in price of the good in China discourages imports.</w:t>
            </w:r>
          </w:p>
        </w:tc>
        <w:tc>
          <w:tcPr>
            <w:tcW w:w="851" w:type="dxa"/>
          </w:tcPr>
          <w:p w:rsidR="004051BD" w:rsidRPr="00FB7C00" w:rsidRDefault="004051BD" w:rsidP="004051BD">
            <w:pPr>
              <w:rPr>
                <w:b/>
                <w:lang w:eastAsia="en-GB"/>
              </w:rPr>
            </w:pPr>
            <w:r w:rsidRPr="00FB7C00">
              <w:rPr>
                <w:b/>
                <w:lang w:eastAsia="en-GB"/>
              </w:rPr>
              <w:t>AO2</w:t>
            </w:r>
          </w:p>
        </w:tc>
        <w:tc>
          <w:tcPr>
            <w:tcW w:w="1490" w:type="dxa"/>
          </w:tcPr>
          <w:p w:rsidR="004051BD" w:rsidRPr="00B348B0" w:rsidRDefault="004051BD" w:rsidP="004051BD">
            <w:pPr>
              <w:rPr>
                <w:lang w:eastAsia="en-GB"/>
              </w:rPr>
            </w:pPr>
          </w:p>
        </w:tc>
      </w:tr>
      <w:tr w:rsidR="004051BD" w:rsidRPr="00A22BBE" w:rsidTr="00534C05">
        <w:tc>
          <w:tcPr>
            <w:tcW w:w="1277" w:type="dxa"/>
          </w:tcPr>
          <w:p w:rsidR="004051BD" w:rsidRPr="00FB7C00" w:rsidRDefault="004051BD" w:rsidP="004051BD">
            <w:pPr>
              <w:rPr>
                <w:b/>
                <w:lang w:eastAsia="en-GB"/>
              </w:rPr>
            </w:pPr>
            <w:r w:rsidRPr="00FB7C00">
              <w:rPr>
                <w:b/>
                <w:lang w:eastAsia="en-GB"/>
              </w:rPr>
              <w:t>20</w:t>
            </w:r>
          </w:p>
        </w:tc>
        <w:tc>
          <w:tcPr>
            <w:tcW w:w="708" w:type="dxa"/>
          </w:tcPr>
          <w:p w:rsidR="004051BD" w:rsidRPr="00FB7C00" w:rsidRDefault="004051BD" w:rsidP="004051BD">
            <w:pPr>
              <w:rPr>
                <w:b/>
                <w:lang w:eastAsia="en-GB"/>
              </w:rPr>
            </w:pPr>
            <w:r w:rsidRPr="00FB7C00">
              <w:rPr>
                <w:b/>
                <w:lang w:eastAsia="en-GB"/>
              </w:rPr>
              <w:t>D</w:t>
            </w:r>
          </w:p>
        </w:tc>
        <w:tc>
          <w:tcPr>
            <w:tcW w:w="10206" w:type="dxa"/>
          </w:tcPr>
          <w:p w:rsidR="004051BD" w:rsidRPr="00B348B0" w:rsidRDefault="004051BD" w:rsidP="004051BD">
            <w:r>
              <w:t xml:space="preserve">A  </w:t>
            </w:r>
            <w:r w:rsidRPr="00B348B0">
              <w:t>Incorrect. EU member states may trade with any country.</w:t>
            </w:r>
          </w:p>
          <w:p w:rsidR="004051BD" w:rsidRPr="00B348B0" w:rsidRDefault="004051BD" w:rsidP="004051BD">
            <w:r>
              <w:t xml:space="preserve">B  </w:t>
            </w:r>
            <w:r w:rsidRPr="00B348B0">
              <w:t>Incorrect. EU member states do not share a common income tax rate.</w:t>
            </w:r>
          </w:p>
          <w:p w:rsidR="004051BD" w:rsidRPr="00B348B0" w:rsidRDefault="004051BD" w:rsidP="004051BD">
            <w:r>
              <w:t xml:space="preserve">C  </w:t>
            </w:r>
            <w:r w:rsidRPr="00B348B0">
              <w:t>Incorrect. EU member states do not share a common interest rate.</w:t>
            </w:r>
          </w:p>
          <w:p w:rsidR="004051BD" w:rsidRPr="006B561B" w:rsidRDefault="004051BD" w:rsidP="004051BD">
            <w:pPr>
              <w:rPr>
                <w:b/>
              </w:rPr>
            </w:pPr>
            <w:r w:rsidRPr="006B561B">
              <w:rPr>
                <w:b/>
              </w:rPr>
              <w:t>D  Correct</w:t>
            </w:r>
          </w:p>
        </w:tc>
        <w:tc>
          <w:tcPr>
            <w:tcW w:w="851" w:type="dxa"/>
          </w:tcPr>
          <w:p w:rsidR="004051BD" w:rsidRPr="00FB7C00" w:rsidRDefault="004051BD" w:rsidP="004051BD">
            <w:pPr>
              <w:rPr>
                <w:b/>
                <w:lang w:eastAsia="en-GB"/>
              </w:rPr>
            </w:pPr>
            <w:r w:rsidRPr="00FB7C00">
              <w:rPr>
                <w:b/>
                <w:lang w:eastAsia="en-GB"/>
              </w:rPr>
              <w:t>AO1</w:t>
            </w:r>
          </w:p>
        </w:tc>
        <w:tc>
          <w:tcPr>
            <w:tcW w:w="1490" w:type="dxa"/>
          </w:tcPr>
          <w:p w:rsidR="004051BD" w:rsidRPr="00B348B0" w:rsidRDefault="004051BD" w:rsidP="004051BD">
            <w:pPr>
              <w:rPr>
                <w:lang w:eastAsia="en-GB"/>
              </w:rPr>
            </w:pPr>
          </w:p>
        </w:tc>
      </w:tr>
    </w:tbl>
    <w:p w:rsidR="00534C05" w:rsidRDefault="00534C05"/>
    <w:p w:rsidR="00534C05" w:rsidRPr="00534C05" w:rsidRDefault="00534C05" w:rsidP="00534C05"/>
    <w:p w:rsidR="00534C05" w:rsidRPr="00534C05" w:rsidRDefault="00534C05" w:rsidP="00534C05"/>
    <w:p w:rsidR="00534C05" w:rsidRPr="00534C05" w:rsidRDefault="00534C05" w:rsidP="00534C05">
      <w:bookmarkStart w:id="0" w:name="_GoBack"/>
      <w:bookmarkEnd w:id="0"/>
    </w:p>
    <w:p w:rsidR="00534C05" w:rsidRPr="00534C05" w:rsidRDefault="00534C05" w:rsidP="00534C05"/>
    <w:p w:rsidR="00534C05" w:rsidRPr="00534C05" w:rsidRDefault="00534C05" w:rsidP="00534C05"/>
    <w:p w:rsidR="00534C05" w:rsidRPr="00534C05" w:rsidRDefault="00F61792" w:rsidP="00534C05">
      <w:r>
        <w:rPr>
          <w:noProof/>
          <w:lang w:eastAsia="en-GB"/>
        </w:rPr>
        <mc:AlternateContent>
          <mc:Choice Requires="wps">
            <w:drawing>
              <wp:anchor distT="0" distB="0" distL="114300" distR="114300" simplePos="0" relativeHeight="251658240" behindDoc="0" locked="0" layoutInCell="1" allowOverlap="1" wp14:anchorId="3695195D" wp14:editId="10FAE6A5">
                <wp:simplePos x="0" y="0"/>
                <wp:positionH relativeFrom="column">
                  <wp:posOffset>593725</wp:posOffset>
                </wp:positionH>
                <wp:positionV relativeFrom="paragraph">
                  <wp:posOffset>16510</wp:posOffset>
                </wp:positionV>
                <wp:extent cx="7982585" cy="67373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2585" cy="673735"/>
                        </a:xfrm>
                        <a:prstGeom prst="rect">
                          <a:avLst/>
                        </a:prstGeom>
                        <a:noFill/>
                        <a:ln w="9525">
                          <a:noFill/>
                          <a:miter lim="800000"/>
                          <a:headEnd/>
                          <a:tailEnd/>
                        </a:ln>
                      </wps:spPr>
                      <wps:txbx>
                        <w:txbxContent>
                          <w:p w:rsidR="00F61792" w:rsidRPr="00685A49" w:rsidRDefault="00F61792" w:rsidP="00F61792">
                            <w:pPr>
                              <w:pStyle w:val="Header"/>
                              <w:spacing w:after="57" w:line="276" w:lineRule="auto"/>
                              <w:rPr>
                                <w:rFonts w:cs="Arial"/>
                                <w:sz w:val="16"/>
                                <w:szCs w:val="16"/>
                              </w:rPr>
                            </w:pPr>
                            <w:r w:rsidRPr="00F61792">
                              <w:rPr>
                                <w:rFonts w:cs="Arial"/>
                                <w:sz w:val="16"/>
                                <w:szCs w:val="16"/>
                              </w:rPr>
                              <w:t>We’d</w:t>
                            </w:r>
                            <w:r w:rsidRPr="00685A49">
                              <w:rPr>
                                <w:rFonts w:cs="Arial"/>
                                <w:sz w:val="16"/>
                                <w:szCs w:val="16"/>
                              </w:rPr>
                              <w:t xml:space="preserve"> like to know your view on the resources we produce.  By clicking o</w:t>
                            </w:r>
                            <w:r>
                              <w:rPr>
                                <w:rFonts w:cs="Arial"/>
                                <w:sz w:val="16"/>
                                <w:szCs w:val="16"/>
                              </w:rPr>
                              <w:t>n ‘</w:t>
                            </w:r>
                            <w:hyperlink r:id="rId11" w:history="1">
                              <w:r w:rsidRPr="001A1B64">
                                <w:rPr>
                                  <w:rStyle w:val="Hyperlink"/>
                                  <w:rFonts w:cs="Arial"/>
                                  <w:sz w:val="16"/>
                                  <w:szCs w:val="16"/>
                                </w:rPr>
                                <w:t>Like</w:t>
                              </w:r>
                            </w:hyperlink>
                            <w:r>
                              <w:rPr>
                                <w:rFonts w:cs="Arial"/>
                                <w:sz w:val="16"/>
                                <w:szCs w:val="16"/>
                              </w:rPr>
                              <w:t>’ or ‘</w:t>
                            </w:r>
                            <w:hyperlink r:id="rId12"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F61792" w:rsidRPr="00FB63C2" w:rsidRDefault="00F61792" w:rsidP="00F6179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w:t>
                            </w:r>
                            <w:smartTag w:uri="urn:schemas-microsoft-com:office:smarttags" w:element="stockticker">
                              <w:r w:rsidRPr="00685A49">
                                <w:rPr>
                                  <w:rFonts w:cs="Arial"/>
                                  <w:color w:val="000000"/>
                                  <w:sz w:val="16"/>
                                  <w:szCs w:val="16"/>
                                </w:rPr>
                                <w:t>OCR</w:t>
                              </w:r>
                            </w:smartTag>
                            <w:r w:rsidRPr="00685A49">
                              <w:rPr>
                                <w:rFonts w:cs="Arial"/>
                                <w:color w:val="000000"/>
                                <w:sz w:val="16"/>
                                <w:szCs w:val="16"/>
                              </w:rPr>
                              <w:t xml:space="preserve"> qualification but would like to do so, please complete the Expression of Interest Form which can be found here: </w:t>
                            </w:r>
                            <w:hyperlink r:id="rId13" w:history="1">
                              <w:r w:rsidRPr="001A1B64">
                                <w:rPr>
                                  <w:rStyle w:val="Hyperlink"/>
                                  <w:rFonts w:cs="Arial"/>
                                  <w:sz w:val="16"/>
                                  <w:szCs w:val="16"/>
                                </w:rPr>
                                <w:t>www.ocr.org.uk/expression-of-interest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46.75pt;margin-top:1.3pt;width:628.55pt;height:5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" filled="f" stroked="f">
                <v:textbox>
                  <w:txbxContent>
                    <w:p w:rsidR="00F61792" w:rsidRPr="00685A49" w:rsidRDefault="00F61792" w:rsidP="00F61792">
                      <w:pPr>
                        <w:pStyle w:val="Header"/>
                        <w:spacing w:after="57" w:line="276" w:lineRule="auto"/>
                        <w:rPr>
                          <w:rFonts w:cs="Arial"/>
                          <w:sz w:val="16"/>
                          <w:szCs w:val="16"/>
                        </w:rPr>
                      </w:pPr>
                      <w:r w:rsidRPr="00F61792">
                        <w:rPr>
                          <w:rFonts w:cs="Arial"/>
                          <w:sz w:val="16"/>
                          <w:szCs w:val="16"/>
                        </w:rPr>
                        <w:t>We’d</w:t>
                      </w:r>
                      <w:r w:rsidRPr="00685A49">
                        <w:rPr>
                          <w:rFonts w:cs="Arial"/>
                          <w:sz w:val="16"/>
                          <w:szCs w:val="16"/>
                        </w:rPr>
                        <w:t xml:space="preserve"> like to know your view on the resources we produce.  </w:t>
                      </w:r>
                      <w:proofErr w:type="gramStart"/>
                      <w:r w:rsidRPr="00685A49">
                        <w:rPr>
                          <w:rFonts w:cs="Arial"/>
                          <w:sz w:val="16"/>
                          <w:szCs w:val="16"/>
                        </w:rPr>
                        <w:t>By clicking o</w:t>
                      </w:r>
                      <w:r>
                        <w:rPr>
                          <w:rFonts w:cs="Arial"/>
                          <w:sz w:val="16"/>
                          <w:szCs w:val="16"/>
                        </w:rPr>
                        <w:t>n ‘</w:t>
                      </w:r>
                      <w:hyperlink r:id="rId14" w:history="1">
                        <w:r w:rsidRPr="001A1B64">
                          <w:rPr>
                            <w:rStyle w:val="Hyperlink"/>
                            <w:rFonts w:cs="Arial"/>
                            <w:sz w:val="16"/>
                            <w:szCs w:val="16"/>
                          </w:rPr>
                          <w:t>Like</w:t>
                        </w:r>
                      </w:hyperlink>
                      <w:r>
                        <w:rPr>
                          <w:rFonts w:cs="Arial"/>
                          <w:sz w:val="16"/>
                          <w:szCs w:val="16"/>
                        </w:rPr>
                        <w:t>’ or ‘</w:t>
                      </w:r>
                      <w:hyperlink r:id="rId15" w:history="1">
                        <w:r w:rsidRPr="001A1B64">
                          <w:rPr>
                            <w:rStyle w:val="Hyperlink"/>
                            <w:rFonts w:cs="Arial"/>
                            <w:sz w:val="16"/>
                            <w:szCs w:val="16"/>
                          </w:rPr>
                          <w:t>D</w:t>
                        </w:r>
                        <w:bookmarkStart w:id="1" w:name="_GoBack"/>
                        <w:bookmarkEnd w:id="1"/>
                        <w:r w:rsidRPr="001A1B64">
                          <w:rPr>
                            <w:rStyle w:val="Hyperlink"/>
                            <w:rFonts w:cs="Arial"/>
                            <w:sz w:val="16"/>
                            <w:szCs w:val="16"/>
                          </w:rPr>
                          <w:t>islike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wish and then just click ‘Send’.  Thank you.</w:t>
                      </w:r>
                    </w:p>
                    <w:p w:rsidR="00F61792" w:rsidRPr="00FB63C2" w:rsidRDefault="00F61792" w:rsidP="00F6179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w:t>
                      </w:r>
                      <w:smartTag w:uri="urn:schemas-microsoft-com:office:smarttags" w:element="stockticker">
                        <w:r w:rsidRPr="00685A49">
                          <w:rPr>
                            <w:rFonts w:cs="Arial"/>
                            <w:color w:val="000000"/>
                            <w:sz w:val="16"/>
                            <w:szCs w:val="16"/>
                          </w:rPr>
                          <w:t>OCR</w:t>
                        </w:r>
                      </w:smartTag>
                      <w:r w:rsidRPr="00685A49">
                        <w:rPr>
                          <w:rFonts w:cs="Arial"/>
                          <w:color w:val="000000"/>
                          <w:sz w:val="16"/>
                          <w:szCs w:val="16"/>
                        </w:rPr>
                        <w:t xml:space="preserve"> qualification but would like to do so, please complete the Expression of Interest Form which can be found here: </w:t>
                      </w:r>
                      <w:hyperlink r:id="rId16" w:history="1">
                        <w:r w:rsidRPr="001A1B64">
                          <w:rPr>
                            <w:rStyle w:val="Hyperlink"/>
                            <w:rFonts w:cs="Arial"/>
                            <w:sz w:val="16"/>
                            <w:szCs w:val="16"/>
                          </w:rPr>
                          <w:t>www.ocr.org.uk/expression-of-interest</w:t>
                        </w:r>
                      </w:hyperlink>
                    </w:p>
                  </w:txbxContent>
                </v:textbox>
              </v:shape>
            </w:pict>
          </mc:Fallback>
        </mc:AlternateContent>
      </w:r>
    </w:p>
    <w:p w:rsidR="00534C05" w:rsidRPr="00534C05" w:rsidRDefault="00534C05" w:rsidP="00534C05"/>
    <w:p w:rsidR="00534C05" w:rsidRDefault="00F61792" w:rsidP="00534C05">
      <w:r>
        <w:rPr>
          <w:noProof/>
          <w:lang w:eastAsia="en-GB"/>
        </w:rPr>
        <mc:AlternateContent>
          <mc:Choice Requires="wps">
            <w:drawing>
              <wp:anchor distT="0" distB="0" distL="114300" distR="114300" simplePos="0" relativeHeight="251659264" behindDoc="0" locked="0" layoutInCell="1" allowOverlap="1" wp14:anchorId="20524C90" wp14:editId="1050001D">
                <wp:simplePos x="0" y="0"/>
                <wp:positionH relativeFrom="column">
                  <wp:posOffset>498764</wp:posOffset>
                </wp:positionH>
                <wp:positionV relativeFrom="paragraph">
                  <wp:posOffset>220625</wp:posOffset>
                </wp:positionV>
                <wp:extent cx="8146266" cy="987475"/>
                <wp:effectExtent l="0" t="0" r="7620" b="3175"/>
                <wp:wrapNone/>
                <wp:docPr id="3" name="Rounded Rectangle 3"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6266" cy="98747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F61792" w:rsidRDefault="00F61792" w:rsidP="00F447AA">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2017 - This resource may be freely copied and distributed, as long as the OCR logo and this message remain intact and OCR is acknowledged as the originator of this work.</w:t>
                            </w:r>
                          </w:p>
                          <w:p w:rsidR="00F61792" w:rsidRDefault="00F61792" w:rsidP="00F447AA">
                            <w:pPr>
                              <w:spacing w:after="0" w:line="360" w:lineRule="auto"/>
                              <w:rPr>
                                <w:rFonts w:cs="Arial"/>
                                <w:color w:val="000000"/>
                                <w:sz w:val="12"/>
                                <w:szCs w:val="12"/>
                              </w:rPr>
                            </w:pPr>
                            <w:r>
                              <w:rPr>
                                <w:rFonts w:cs="Arial"/>
                                <w:color w:val="000000"/>
                                <w:sz w:val="12"/>
                                <w:szCs w:val="12"/>
                              </w:rPr>
                              <w:t>OCR acknowledges the use of the following content: n/a</w:t>
                            </w:r>
                          </w:p>
                          <w:p w:rsidR="00F61792" w:rsidRPr="00580794" w:rsidRDefault="00F61792" w:rsidP="00F447AA">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7"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3" o:spid="_x0000_s1027"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39.25pt;margin-top:17.35pt;width:641.45pt;height: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" fillcolor="#d8d8d8" stroked="f" strokeweight="2pt">
                <v:textbox>
                  <w:txbxContent>
                    <w:p w:rsidR="00F61792" w:rsidRDefault="00F61792" w:rsidP="00F447AA">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2017 - This resource may be freely copied and distributed, as long as the OCR logo and this message remain intact and OCR is acknowledged as the originator of this work.</w:t>
                      </w:r>
                    </w:p>
                    <w:p w:rsidR="00F61792" w:rsidRDefault="00F61792" w:rsidP="00F447AA">
                      <w:pPr>
                        <w:spacing w:after="0" w:line="360" w:lineRule="auto"/>
                        <w:rPr>
                          <w:rFonts w:cs="Arial"/>
                          <w:color w:val="000000"/>
                          <w:sz w:val="12"/>
                          <w:szCs w:val="12"/>
                        </w:rPr>
                      </w:pPr>
                      <w:r>
                        <w:rPr>
                          <w:rFonts w:cs="Arial"/>
                          <w:color w:val="000000"/>
                          <w:sz w:val="12"/>
                          <w:szCs w:val="12"/>
                        </w:rPr>
                        <w:t xml:space="preserve">OCR acknowledges the use of the following content: </w:t>
                      </w:r>
                      <w:proofErr w:type="gramStart"/>
                      <w:r>
                        <w:rPr>
                          <w:rFonts w:cs="Arial"/>
                          <w:color w:val="000000"/>
                          <w:sz w:val="12"/>
                          <w:szCs w:val="12"/>
                        </w:rPr>
                        <w:t>n/a</w:t>
                      </w:r>
                      <w:proofErr w:type="gramEnd"/>
                    </w:p>
                    <w:p w:rsidR="00F61792" w:rsidRPr="00580794" w:rsidRDefault="00F61792" w:rsidP="00F447AA">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8" w:history="1">
                        <w:r>
                          <w:rPr>
                            <w:rStyle w:val="Hyperlink"/>
                            <w:rFonts w:cs="Arial"/>
                            <w:sz w:val="12"/>
                            <w:szCs w:val="12"/>
                            <w:lang w:eastAsia="en-GB"/>
                          </w:rPr>
                          <w:t>resources.feedback@ocr.org.uk</w:t>
                        </w:r>
                      </w:hyperlink>
                    </w:p>
                  </w:txbxContent>
                </v:textbox>
              </v:roundrect>
            </w:pict>
          </mc:Fallback>
        </mc:AlternateContent>
      </w:r>
    </w:p>
    <w:p w:rsidR="00F61792" w:rsidRDefault="00F61792" w:rsidP="00534C05">
      <w:pPr>
        <w:tabs>
          <w:tab w:val="left" w:pos="5031"/>
        </w:tabs>
      </w:pPr>
    </w:p>
    <w:p w:rsidR="00F61792" w:rsidRDefault="00F61792" w:rsidP="00534C05">
      <w:pPr>
        <w:tabs>
          <w:tab w:val="left" w:pos="5031"/>
        </w:tabs>
      </w:pPr>
    </w:p>
    <w:p w:rsidR="00A22BBE" w:rsidRPr="00534C05" w:rsidRDefault="00A22BBE" w:rsidP="00534C05">
      <w:pPr>
        <w:tabs>
          <w:tab w:val="left" w:pos="5031"/>
        </w:tabs>
      </w:pPr>
    </w:p>
    <w:sectPr w:rsidR="00A22BBE" w:rsidRPr="00534C05" w:rsidSect="00534C05">
      <w:headerReference w:type="default" r:id="rId19"/>
      <w:pgSz w:w="16838" w:h="11906" w:orient="landscape"/>
      <w:pgMar w:top="170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F4" w:rsidRDefault="00F47BF4" w:rsidP="00A22BBE">
      <w:pPr>
        <w:spacing w:after="0" w:line="240" w:lineRule="auto"/>
      </w:pPr>
      <w:r>
        <w:separator/>
      </w:r>
    </w:p>
  </w:endnote>
  <w:endnote w:type="continuationSeparator" w:id="0">
    <w:p w:rsidR="00F47BF4" w:rsidRDefault="00F47BF4" w:rsidP="00A2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05" w:rsidRPr="00534C05" w:rsidRDefault="00534C05" w:rsidP="00534C05">
    <w:pPr>
      <w:pStyle w:val="Footer"/>
      <w:tabs>
        <w:tab w:val="clear" w:pos="4513"/>
        <w:tab w:val="clear" w:pos="9026"/>
        <w:tab w:val="center" w:pos="7088"/>
        <w:tab w:val="left" w:pos="13325"/>
      </w:tabs>
      <w:ind w:right="1245"/>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2E14F8">
      <w:rPr>
        <w:noProof/>
        <w:sz w:val="16"/>
        <w:szCs w:val="16"/>
      </w:rPr>
      <w:t>5</w:t>
    </w:r>
    <w:r w:rsidRPr="00937FF3">
      <w:rPr>
        <w:noProof/>
        <w:sz w:val="16"/>
        <w:szCs w:val="16"/>
      </w:rPr>
      <w:fldChar w:fldCharType="end"/>
    </w:r>
    <w:r>
      <w:rPr>
        <w:noProof/>
        <w:sz w:val="16"/>
        <w:szCs w:val="16"/>
      </w:rPr>
      <w:tab/>
      <w:t xml:space="preserve"> © OCR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F4" w:rsidRDefault="00F47BF4" w:rsidP="00A22BBE">
      <w:pPr>
        <w:spacing w:after="0" w:line="240" w:lineRule="auto"/>
      </w:pPr>
      <w:r>
        <w:separator/>
      </w:r>
    </w:p>
  </w:footnote>
  <w:footnote w:type="continuationSeparator" w:id="0">
    <w:p w:rsidR="00F47BF4" w:rsidRDefault="00F47BF4" w:rsidP="00A22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BE" w:rsidRDefault="003F5554">
    <w:pPr>
      <w:pStyle w:val="Header"/>
    </w:pPr>
    <w:r>
      <w:rPr>
        <w:noProof/>
        <w:lang w:eastAsia="en-GB"/>
      </w:rPr>
      <w:drawing>
        <wp:anchor distT="0" distB="0" distL="114300" distR="114300" simplePos="0" relativeHeight="251658240" behindDoc="0" locked="0" layoutInCell="1" allowOverlap="1" wp14:anchorId="5BBFF5CF" wp14:editId="6E45F098">
          <wp:simplePos x="0" y="0"/>
          <wp:positionH relativeFrom="column">
            <wp:posOffset>-926275</wp:posOffset>
          </wp:positionH>
          <wp:positionV relativeFrom="paragraph">
            <wp:posOffset>-449580</wp:posOffset>
          </wp:positionV>
          <wp:extent cx="10687792" cy="1081950"/>
          <wp:effectExtent l="0" t="0" r="0" b="4445"/>
          <wp:wrapNone/>
          <wp:docPr id="1" name="Picture 1" descr="Rationale for Multiple Choice Questions&#10;OCR&#10;Oxford Cambridge and RSA" title="GCSE (9-1) Eco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E_Economics_RMCQ_landscape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3026" cy="10824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05" w:rsidRDefault="00534C05">
    <w:pPr>
      <w:pStyle w:val="Header"/>
    </w:pPr>
    <w:r>
      <w:rPr>
        <w:noProof/>
        <w:lang w:eastAsia="en-GB"/>
      </w:rPr>
      <w:drawing>
        <wp:anchor distT="0" distB="0" distL="114300" distR="114300" simplePos="0" relativeHeight="251660288" behindDoc="0" locked="0" layoutInCell="1" allowOverlap="1" wp14:anchorId="6055B34B" wp14:editId="52CC1CA9">
          <wp:simplePos x="0" y="0"/>
          <wp:positionH relativeFrom="column">
            <wp:posOffset>-926275</wp:posOffset>
          </wp:positionH>
          <wp:positionV relativeFrom="paragraph">
            <wp:posOffset>-449392</wp:posOffset>
          </wp:positionV>
          <wp:extent cx="10693026" cy="1082104"/>
          <wp:effectExtent l="0" t="0" r="0" b="3810"/>
          <wp:wrapNone/>
          <wp:docPr id="2" name="Picture 2" descr="Economics&#10;Rationale for Multiple Choice Questions" title="GCS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E_Economics_RMCQ_landscape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3026" cy="10821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3FC"/>
    <w:multiLevelType w:val="hybridMultilevel"/>
    <w:tmpl w:val="7EAE6468"/>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7662CD"/>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BA164C"/>
    <w:multiLevelType w:val="hybridMultilevel"/>
    <w:tmpl w:val="403E15D6"/>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B53286"/>
    <w:multiLevelType w:val="hybridMultilevel"/>
    <w:tmpl w:val="15060488"/>
    <w:lvl w:ilvl="0" w:tplc="775EEE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F0020B"/>
    <w:multiLevelType w:val="hybridMultilevel"/>
    <w:tmpl w:val="10F27716"/>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A35C6D"/>
    <w:multiLevelType w:val="hybridMultilevel"/>
    <w:tmpl w:val="343C2B38"/>
    <w:lvl w:ilvl="0" w:tplc="6A34CC9C">
      <w:start w:val="2"/>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BA4D0A"/>
    <w:multiLevelType w:val="hybridMultilevel"/>
    <w:tmpl w:val="641AB096"/>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360004"/>
    <w:multiLevelType w:val="hybridMultilevel"/>
    <w:tmpl w:val="32B0D2AE"/>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B0C3B"/>
    <w:multiLevelType w:val="hybridMultilevel"/>
    <w:tmpl w:val="10F27716"/>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6C6A4A"/>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9A2B6A"/>
    <w:multiLevelType w:val="hybridMultilevel"/>
    <w:tmpl w:val="673CD7BE"/>
    <w:lvl w:ilvl="0" w:tplc="BCD49B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5C3B6C"/>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AD5DC3"/>
    <w:multiLevelType w:val="hybridMultilevel"/>
    <w:tmpl w:val="3BDE314C"/>
    <w:lvl w:ilvl="0" w:tplc="BCBAC28A">
      <w:start w:val="1"/>
      <w:numFmt w:val="upp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F383EE2"/>
    <w:multiLevelType w:val="hybridMultilevel"/>
    <w:tmpl w:val="42CC158E"/>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521A1D"/>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F46570"/>
    <w:multiLevelType w:val="hybridMultilevel"/>
    <w:tmpl w:val="A898508E"/>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491A27"/>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7A6335"/>
    <w:multiLevelType w:val="hybridMultilevel"/>
    <w:tmpl w:val="452E797E"/>
    <w:lvl w:ilvl="0" w:tplc="BA3403C6">
      <w:start w:val="1"/>
      <w:numFmt w:val="upperLetter"/>
      <w:lvlText w:val="%1"/>
      <w:lvlJc w:val="left"/>
      <w:pPr>
        <w:ind w:left="1049" w:hanging="360"/>
      </w:pPr>
      <w:rPr>
        <w:rFonts w:hint="default"/>
      </w:rPr>
    </w:lvl>
    <w:lvl w:ilvl="1" w:tplc="08090019" w:tentative="1">
      <w:start w:val="1"/>
      <w:numFmt w:val="lowerLetter"/>
      <w:lvlText w:val="%2."/>
      <w:lvlJc w:val="left"/>
      <w:pPr>
        <w:ind w:left="1769" w:hanging="360"/>
      </w:pPr>
    </w:lvl>
    <w:lvl w:ilvl="2" w:tplc="0809001B" w:tentative="1">
      <w:start w:val="1"/>
      <w:numFmt w:val="lowerRoman"/>
      <w:lvlText w:val="%3."/>
      <w:lvlJc w:val="right"/>
      <w:pPr>
        <w:ind w:left="2489" w:hanging="180"/>
      </w:pPr>
    </w:lvl>
    <w:lvl w:ilvl="3" w:tplc="0809000F" w:tentative="1">
      <w:start w:val="1"/>
      <w:numFmt w:val="decimal"/>
      <w:lvlText w:val="%4."/>
      <w:lvlJc w:val="left"/>
      <w:pPr>
        <w:ind w:left="3209" w:hanging="360"/>
      </w:pPr>
    </w:lvl>
    <w:lvl w:ilvl="4" w:tplc="08090019" w:tentative="1">
      <w:start w:val="1"/>
      <w:numFmt w:val="lowerLetter"/>
      <w:lvlText w:val="%5."/>
      <w:lvlJc w:val="left"/>
      <w:pPr>
        <w:ind w:left="3929" w:hanging="360"/>
      </w:pPr>
    </w:lvl>
    <w:lvl w:ilvl="5" w:tplc="0809001B" w:tentative="1">
      <w:start w:val="1"/>
      <w:numFmt w:val="lowerRoman"/>
      <w:lvlText w:val="%6."/>
      <w:lvlJc w:val="right"/>
      <w:pPr>
        <w:ind w:left="4649" w:hanging="180"/>
      </w:pPr>
    </w:lvl>
    <w:lvl w:ilvl="6" w:tplc="0809000F" w:tentative="1">
      <w:start w:val="1"/>
      <w:numFmt w:val="decimal"/>
      <w:lvlText w:val="%7."/>
      <w:lvlJc w:val="left"/>
      <w:pPr>
        <w:ind w:left="5369" w:hanging="360"/>
      </w:pPr>
    </w:lvl>
    <w:lvl w:ilvl="7" w:tplc="08090019" w:tentative="1">
      <w:start w:val="1"/>
      <w:numFmt w:val="lowerLetter"/>
      <w:lvlText w:val="%8."/>
      <w:lvlJc w:val="left"/>
      <w:pPr>
        <w:ind w:left="6089" w:hanging="360"/>
      </w:pPr>
    </w:lvl>
    <w:lvl w:ilvl="8" w:tplc="0809001B" w:tentative="1">
      <w:start w:val="1"/>
      <w:numFmt w:val="lowerRoman"/>
      <w:lvlText w:val="%9."/>
      <w:lvlJc w:val="right"/>
      <w:pPr>
        <w:ind w:left="6809" w:hanging="180"/>
      </w:pPr>
    </w:lvl>
  </w:abstractNum>
  <w:abstractNum w:abstractNumId="18">
    <w:nsid w:val="387778DF"/>
    <w:multiLevelType w:val="hybridMultilevel"/>
    <w:tmpl w:val="A86A91FA"/>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B64599"/>
    <w:multiLevelType w:val="hybridMultilevel"/>
    <w:tmpl w:val="A86A91FA"/>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B93AC8"/>
    <w:multiLevelType w:val="hybridMultilevel"/>
    <w:tmpl w:val="E952936A"/>
    <w:lvl w:ilvl="0" w:tplc="BE566F9C">
      <w:start w:val="1"/>
      <w:numFmt w:val="upp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17B407A"/>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545BD3"/>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8B21DE4"/>
    <w:multiLevelType w:val="hybridMultilevel"/>
    <w:tmpl w:val="EA2A0BCA"/>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2E71C8"/>
    <w:multiLevelType w:val="hybridMultilevel"/>
    <w:tmpl w:val="CA5CBC38"/>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7D1586"/>
    <w:multiLevelType w:val="hybridMultilevel"/>
    <w:tmpl w:val="E8DCFA2C"/>
    <w:lvl w:ilvl="0" w:tplc="BA3403C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4E5423BC"/>
    <w:multiLevelType w:val="hybridMultilevel"/>
    <w:tmpl w:val="FD044302"/>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3E2651"/>
    <w:multiLevelType w:val="hybridMultilevel"/>
    <w:tmpl w:val="4510FB9E"/>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F1490D"/>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890EA7"/>
    <w:multiLevelType w:val="hybridMultilevel"/>
    <w:tmpl w:val="AA34F856"/>
    <w:lvl w:ilvl="0" w:tplc="BA3403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F60B52"/>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AB35AA5"/>
    <w:multiLevelType w:val="hybridMultilevel"/>
    <w:tmpl w:val="8920FFDE"/>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C073BC4"/>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E45389B"/>
    <w:multiLevelType w:val="hybridMultilevel"/>
    <w:tmpl w:val="BEBE3288"/>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8F2061"/>
    <w:multiLevelType w:val="hybridMultilevel"/>
    <w:tmpl w:val="15060488"/>
    <w:lvl w:ilvl="0" w:tplc="775EEE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6AF07F0"/>
    <w:multiLevelType w:val="hybridMultilevel"/>
    <w:tmpl w:val="43522046"/>
    <w:lvl w:ilvl="0" w:tplc="5E10F4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74F19C5"/>
    <w:multiLevelType w:val="hybridMultilevel"/>
    <w:tmpl w:val="B8C29B04"/>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9745081"/>
    <w:multiLevelType w:val="hybridMultilevel"/>
    <w:tmpl w:val="A872A40A"/>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48194A"/>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CDC0DF5"/>
    <w:multiLevelType w:val="hybridMultilevel"/>
    <w:tmpl w:val="4754B2BE"/>
    <w:lvl w:ilvl="0" w:tplc="3F96B2B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B26F9D"/>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0D2B8C"/>
    <w:multiLevelType w:val="hybridMultilevel"/>
    <w:tmpl w:val="5C9E8AD8"/>
    <w:lvl w:ilvl="0" w:tplc="0E647E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D66741B"/>
    <w:multiLevelType w:val="hybridMultilevel"/>
    <w:tmpl w:val="564E77B0"/>
    <w:lvl w:ilvl="0" w:tplc="775EEE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
  </w:num>
  <w:num w:numId="3">
    <w:abstractNumId w:val="17"/>
  </w:num>
  <w:num w:numId="4">
    <w:abstractNumId w:val="33"/>
  </w:num>
  <w:num w:numId="5">
    <w:abstractNumId w:val="29"/>
  </w:num>
  <w:num w:numId="6">
    <w:abstractNumId w:val="31"/>
  </w:num>
  <w:num w:numId="7">
    <w:abstractNumId w:val="19"/>
  </w:num>
  <w:num w:numId="8">
    <w:abstractNumId w:val="2"/>
  </w:num>
  <w:num w:numId="9">
    <w:abstractNumId w:val="27"/>
  </w:num>
  <w:num w:numId="10">
    <w:abstractNumId w:val="15"/>
  </w:num>
  <w:num w:numId="11">
    <w:abstractNumId w:val="39"/>
  </w:num>
  <w:num w:numId="12">
    <w:abstractNumId w:val="24"/>
  </w:num>
  <w:num w:numId="13">
    <w:abstractNumId w:val="13"/>
  </w:num>
  <w:num w:numId="14">
    <w:abstractNumId w:val="36"/>
  </w:num>
  <w:num w:numId="15">
    <w:abstractNumId w:val="25"/>
  </w:num>
  <w:num w:numId="16">
    <w:abstractNumId w:val="12"/>
  </w:num>
  <w:num w:numId="17">
    <w:abstractNumId w:val="6"/>
  </w:num>
  <w:num w:numId="18">
    <w:abstractNumId w:val="10"/>
  </w:num>
  <w:num w:numId="19">
    <w:abstractNumId w:val="8"/>
  </w:num>
  <w:num w:numId="20">
    <w:abstractNumId w:val="20"/>
  </w:num>
  <w:num w:numId="21">
    <w:abstractNumId w:val="5"/>
  </w:num>
  <w:num w:numId="22">
    <w:abstractNumId w:val="18"/>
  </w:num>
  <w:num w:numId="23">
    <w:abstractNumId w:val="26"/>
  </w:num>
  <w:num w:numId="24">
    <w:abstractNumId w:val="42"/>
  </w:num>
  <w:num w:numId="25">
    <w:abstractNumId w:val="34"/>
  </w:num>
  <w:num w:numId="26">
    <w:abstractNumId w:val="3"/>
  </w:num>
  <w:num w:numId="27">
    <w:abstractNumId w:val="35"/>
  </w:num>
  <w:num w:numId="28">
    <w:abstractNumId w:val="7"/>
  </w:num>
  <w:num w:numId="29">
    <w:abstractNumId w:val="37"/>
  </w:num>
  <w:num w:numId="30">
    <w:abstractNumId w:val="32"/>
  </w:num>
  <w:num w:numId="31">
    <w:abstractNumId w:val="30"/>
  </w:num>
  <w:num w:numId="32">
    <w:abstractNumId w:val="40"/>
  </w:num>
  <w:num w:numId="33">
    <w:abstractNumId w:val="11"/>
  </w:num>
  <w:num w:numId="34">
    <w:abstractNumId w:val="14"/>
  </w:num>
  <w:num w:numId="35">
    <w:abstractNumId w:val="21"/>
  </w:num>
  <w:num w:numId="36">
    <w:abstractNumId w:val="38"/>
  </w:num>
  <w:num w:numId="37">
    <w:abstractNumId w:val="28"/>
  </w:num>
  <w:num w:numId="38">
    <w:abstractNumId w:val="9"/>
  </w:num>
  <w:num w:numId="39">
    <w:abstractNumId w:val="41"/>
  </w:num>
  <w:num w:numId="40">
    <w:abstractNumId w:val="16"/>
  </w:num>
  <w:num w:numId="41">
    <w:abstractNumId w:val="1"/>
  </w:num>
  <w:num w:numId="42">
    <w:abstractNumId w:val="2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BE"/>
    <w:rsid w:val="000271CB"/>
    <w:rsid w:val="000F55DB"/>
    <w:rsid w:val="001442D5"/>
    <w:rsid w:val="00266B00"/>
    <w:rsid w:val="002C363D"/>
    <w:rsid w:val="002D3F3B"/>
    <w:rsid w:val="002E14F8"/>
    <w:rsid w:val="003F5554"/>
    <w:rsid w:val="004051BD"/>
    <w:rsid w:val="0044034E"/>
    <w:rsid w:val="00534C05"/>
    <w:rsid w:val="006B561B"/>
    <w:rsid w:val="00A22BBE"/>
    <w:rsid w:val="00AC3CAC"/>
    <w:rsid w:val="00CE5E60"/>
    <w:rsid w:val="00D22D7C"/>
    <w:rsid w:val="00F47BF4"/>
    <w:rsid w:val="00F61792"/>
    <w:rsid w:val="00FB7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54"/>
    <w:pPr>
      <w:spacing w:after="120"/>
    </w:pPr>
    <w:rPr>
      <w:rFonts w:ascii="Arial" w:hAnsi="Arial"/>
    </w:rPr>
  </w:style>
  <w:style w:type="paragraph" w:styleId="Heading1">
    <w:name w:val="heading 1"/>
    <w:basedOn w:val="Normal"/>
    <w:next w:val="Normal"/>
    <w:link w:val="Heading1Char"/>
    <w:uiPriority w:val="9"/>
    <w:qFormat/>
    <w:rsid w:val="003F5554"/>
    <w:pPr>
      <w:keepNext/>
      <w:keepLines/>
      <w:spacing w:before="480" w:after="0"/>
      <w:outlineLvl w:val="0"/>
    </w:pPr>
    <w:rPr>
      <w:rFonts w:eastAsia="Times New Roman" w:cs="Times New Roman"/>
      <w:b/>
      <w:bCs/>
      <w:color w:val="AE0048"/>
      <w:sz w:val="40"/>
      <w:szCs w:val="28"/>
    </w:rPr>
  </w:style>
  <w:style w:type="paragraph" w:styleId="Heading2">
    <w:name w:val="heading 2"/>
    <w:basedOn w:val="Normal"/>
    <w:next w:val="Normal"/>
    <w:link w:val="Heading2Char"/>
    <w:uiPriority w:val="9"/>
    <w:unhideWhenUsed/>
    <w:qFormat/>
    <w:rsid w:val="003F5554"/>
    <w:pPr>
      <w:keepNext/>
      <w:keepLines/>
      <w:spacing w:before="200" w:after="0"/>
      <w:outlineLvl w:val="1"/>
    </w:pPr>
    <w:rPr>
      <w:rFonts w:eastAsia="Times New Roman" w:cs="Times New Roman"/>
      <w:b/>
      <w:bCs/>
      <w:i/>
      <w:color w:val="000000"/>
      <w:sz w:val="40"/>
      <w:szCs w:val="26"/>
    </w:rPr>
  </w:style>
  <w:style w:type="paragraph" w:styleId="Heading3">
    <w:name w:val="heading 3"/>
    <w:basedOn w:val="Normal"/>
    <w:next w:val="Normal"/>
    <w:link w:val="Heading3Char"/>
    <w:uiPriority w:val="9"/>
    <w:unhideWhenUsed/>
    <w:qFormat/>
    <w:rsid w:val="003F5554"/>
    <w:pPr>
      <w:keepNext/>
      <w:keepLines/>
      <w:spacing w:before="200" w:after="0" w:line="360" w:lineRule="auto"/>
      <w:outlineLvl w:val="2"/>
    </w:pPr>
    <w:rPr>
      <w:rFonts w:eastAsia="Times New Roman" w:cs="Times New Roman"/>
      <w:b/>
      <w:bCs/>
      <w:color w:val="AE004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BE"/>
    <w:pPr>
      <w:widowControl w:val="0"/>
      <w:ind w:left="720"/>
      <w:contextualSpacing/>
    </w:pPr>
    <w:rPr>
      <w:lang w:val="en-US"/>
    </w:rPr>
  </w:style>
  <w:style w:type="table" w:styleId="TableGrid">
    <w:name w:val="Table Grid"/>
    <w:basedOn w:val="TableNormal"/>
    <w:uiPriority w:val="59"/>
    <w:rsid w:val="00A22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BBE"/>
  </w:style>
  <w:style w:type="paragraph" w:styleId="Footer">
    <w:name w:val="footer"/>
    <w:basedOn w:val="Normal"/>
    <w:link w:val="FooterChar"/>
    <w:uiPriority w:val="99"/>
    <w:unhideWhenUsed/>
    <w:rsid w:val="00A22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BBE"/>
  </w:style>
  <w:style w:type="character" w:customStyle="1" w:styleId="Heading1Char">
    <w:name w:val="Heading 1 Char"/>
    <w:basedOn w:val="DefaultParagraphFont"/>
    <w:link w:val="Heading1"/>
    <w:uiPriority w:val="9"/>
    <w:rsid w:val="003F5554"/>
    <w:rPr>
      <w:rFonts w:ascii="Arial" w:eastAsia="Times New Roman" w:hAnsi="Arial" w:cs="Times New Roman"/>
      <w:b/>
      <w:bCs/>
      <w:color w:val="AE0048"/>
      <w:sz w:val="40"/>
      <w:szCs w:val="28"/>
    </w:rPr>
  </w:style>
  <w:style w:type="character" w:customStyle="1" w:styleId="Heading2Char">
    <w:name w:val="Heading 2 Char"/>
    <w:basedOn w:val="DefaultParagraphFont"/>
    <w:link w:val="Heading2"/>
    <w:uiPriority w:val="9"/>
    <w:rsid w:val="003F5554"/>
    <w:rPr>
      <w:rFonts w:ascii="Arial" w:eastAsia="Times New Roman" w:hAnsi="Arial" w:cs="Times New Roman"/>
      <w:b/>
      <w:bCs/>
      <w:i/>
      <w:color w:val="000000"/>
      <w:sz w:val="40"/>
      <w:szCs w:val="26"/>
    </w:rPr>
  </w:style>
  <w:style w:type="character" w:customStyle="1" w:styleId="Heading3Char">
    <w:name w:val="Heading 3 Char"/>
    <w:basedOn w:val="DefaultParagraphFont"/>
    <w:link w:val="Heading3"/>
    <w:uiPriority w:val="9"/>
    <w:rsid w:val="003F5554"/>
    <w:rPr>
      <w:rFonts w:ascii="Arial" w:eastAsia="Times New Roman" w:hAnsi="Arial" w:cs="Times New Roman"/>
      <w:b/>
      <w:bCs/>
      <w:color w:val="AE0048"/>
      <w:sz w:val="28"/>
    </w:rPr>
  </w:style>
  <w:style w:type="character" w:styleId="Hyperlink">
    <w:name w:val="Hyperlink"/>
    <w:unhideWhenUsed/>
    <w:rsid w:val="003F5554"/>
    <w:rPr>
      <w:color w:val="0000FF"/>
      <w:u w:val="single"/>
    </w:rPr>
  </w:style>
  <w:style w:type="paragraph" w:styleId="BalloonText">
    <w:name w:val="Balloon Text"/>
    <w:basedOn w:val="Normal"/>
    <w:link w:val="BalloonTextChar"/>
    <w:uiPriority w:val="99"/>
    <w:semiHidden/>
    <w:unhideWhenUsed/>
    <w:rsid w:val="003F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554"/>
    <w:rPr>
      <w:rFonts w:ascii="Tahoma" w:hAnsi="Tahoma" w:cs="Tahoma"/>
      <w:sz w:val="16"/>
      <w:szCs w:val="16"/>
    </w:rPr>
  </w:style>
  <w:style w:type="paragraph" w:customStyle="1" w:styleId="smallprint">
    <w:name w:val="small print"/>
    <w:basedOn w:val="Normal"/>
    <w:link w:val="smallprintChar"/>
    <w:qFormat/>
    <w:rsid w:val="00F61792"/>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61792"/>
    <w:rPr>
      <w:rFonts w:ascii="Arial" w:eastAsia="Times New Roman" w:hAnsi="Arial" w:cs="Arial"/>
      <w:iCs/>
      <w:color w:val="000000"/>
      <w:sz w:val="12"/>
      <w:szCs w:val="12"/>
      <w:lang w:eastAsia="en-GB"/>
    </w:rPr>
  </w:style>
  <w:style w:type="character" w:styleId="FollowedHyperlink">
    <w:name w:val="FollowedHyperlink"/>
    <w:basedOn w:val="DefaultParagraphFont"/>
    <w:uiPriority w:val="99"/>
    <w:semiHidden/>
    <w:unhideWhenUsed/>
    <w:rsid w:val="00FB7C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54"/>
    <w:pPr>
      <w:spacing w:after="120"/>
    </w:pPr>
    <w:rPr>
      <w:rFonts w:ascii="Arial" w:hAnsi="Arial"/>
    </w:rPr>
  </w:style>
  <w:style w:type="paragraph" w:styleId="Heading1">
    <w:name w:val="heading 1"/>
    <w:basedOn w:val="Normal"/>
    <w:next w:val="Normal"/>
    <w:link w:val="Heading1Char"/>
    <w:uiPriority w:val="9"/>
    <w:qFormat/>
    <w:rsid w:val="003F5554"/>
    <w:pPr>
      <w:keepNext/>
      <w:keepLines/>
      <w:spacing w:before="480" w:after="0"/>
      <w:outlineLvl w:val="0"/>
    </w:pPr>
    <w:rPr>
      <w:rFonts w:eastAsia="Times New Roman" w:cs="Times New Roman"/>
      <w:b/>
      <w:bCs/>
      <w:color w:val="AE0048"/>
      <w:sz w:val="40"/>
      <w:szCs w:val="28"/>
    </w:rPr>
  </w:style>
  <w:style w:type="paragraph" w:styleId="Heading2">
    <w:name w:val="heading 2"/>
    <w:basedOn w:val="Normal"/>
    <w:next w:val="Normal"/>
    <w:link w:val="Heading2Char"/>
    <w:uiPriority w:val="9"/>
    <w:unhideWhenUsed/>
    <w:qFormat/>
    <w:rsid w:val="003F5554"/>
    <w:pPr>
      <w:keepNext/>
      <w:keepLines/>
      <w:spacing w:before="200" w:after="0"/>
      <w:outlineLvl w:val="1"/>
    </w:pPr>
    <w:rPr>
      <w:rFonts w:eastAsia="Times New Roman" w:cs="Times New Roman"/>
      <w:b/>
      <w:bCs/>
      <w:i/>
      <w:color w:val="000000"/>
      <w:sz w:val="40"/>
      <w:szCs w:val="26"/>
    </w:rPr>
  </w:style>
  <w:style w:type="paragraph" w:styleId="Heading3">
    <w:name w:val="heading 3"/>
    <w:basedOn w:val="Normal"/>
    <w:next w:val="Normal"/>
    <w:link w:val="Heading3Char"/>
    <w:uiPriority w:val="9"/>
    <w:unhideWhenUsed/>
    <w:qFormat/>
    <w:rsid w:val="003F5554"/>
    <w:pPr>
      <w:keepNext/>
      <w:keepLines/>
      <w:spacing w:before="200" w:after="0" w:line="360" w:lineRule="auto"/>
      <w:outlineLvl w:val="2"/>
    </w:pPr>
    <w:rPr>
      <w:rFonts w:eastAsia="Times New Roman" w:cs="Times New Roman"/>
      <w:b/>
      <w:bCs/>
      <w:color w:val="AE004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BE"/>
    <w:pPr>
      <w:widowControl w:val="0"/>
      <w:ind w:left="720"/>
      <w:contextualSpacing/>
    </w:pPr>
    <w:rPr>
      <w:lang w:val="en-US"/>
    </w:rPr>
  </w:style>
  <w:style w:type="table" w:styleId="TableGrid">
    <w:name w:val="Table Grid"/>
    <w:basedOn w:val="TableNormal"/>
    <w:uiPriority w:val="59"/>
    <w:rsid w:val="00A22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BBE"/>
  </w:style>
  <w:style w:type="paragraph" w:styleId="Footer">
    <w:name w:val="footer"/>
    <w:basedOn w:val="Normal"/>
    <w:link w:val="FooterChar"/>
    <w:uiPriority w:val="99"/>
    <w:unhideWhenUsed/>
    <w:rsid w:val="00A22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BBE"/>
  </w:style>
  <w:style w:type="character" w:customStyle="1" w:styleId="Heading1Char">
    <w:name w:val="Heading 1 Char"/>
    <w:basedOn w:val="DefaultParagraphFont"/>
    <w:link w:val="Heading1"/>
    <w:uiPriority w:val="9"/>
    <w:rsid w:val="003F5554"/>
    <w:rPr>
      <w:rFonts w:ascii="Arial" w:eastAsia="Times New Roman" w:hAnsi="Arial" w:cs="Times New Roman"/>
      <w:b/>
      <w:bCs/>
      <w:color w:val="AE0048"/>
      <w:sz w:val="40"/>
      <w:szCs w:val="28"/>
    </w:rPr>
  </w:style>
  <w:style w:type="character" w:customStyle="1" w:styleId="Heading2Char">
    <w:name w:val="Heading 2 Char"/>
    <w:basedOn w:val="DefaultParagraphFont"/>
    <w:link w:val="Heading2"/>
    <w:uiPriority w:val="9"/>
    <w:rsid w:val="003F5554"/>
    <w:rPr>
      <w:rFonts w:ascii="Arial" w:eastAsia="Times New Roman" w:hAnsi="Arial" w:cs="Times New Roman"/>
      <w:b/>
      <w:bCs/>
      <w:i/>
      <w:color w:val="000000"/>
      <w:sz w:val="40"/>
      <w:szCs w:val="26"/>
    </w:rPr>
  </w:style>
  <w:style w:type="character" w:customStyle="1" w:styleId="Heading3Char">
    <w:name w:val="Heading 3 Char"/>
    <w:basedOn w:val="DefaultParagraphFont"/>
    <w:link w:val="Heading3"/>
    <w:uiPriority w:val="9"/>
    <w:rsid w:val="003F5554"/>
    <w:rPr>
      <w:rFonts w:ascii="Arial" w:eastAsia="Times New Roman" w:hAnsi="Arial" w:cs="Times New Roman"/>
      <w:b/>
      <w:bCs/>
      <w:color w:val="AE0048"/>
      <w:sz w:val="28"/>
    </w:rPr>
  </w:style>
  <w:style w:type="character" w:styleId="Hyperlink">
    <w:name w:val="Hyperlink"/>
    <w:unhideWhenUsed/>
    <w:rsid w:val="003F5554"/>
    <w:rPr>
      <w:color w:val="0000FF"/>
      <w:u w:val="single"/>
    </w:rPr>
  </w:style>
  <w:style w:type="paragraph" w:styleId="BalloonText">
    <w:name w:val="Balloon Text"/>
    <w:basedOn w:val="Normal"/>
    <w:link w:val="BalloonTextChar"/>
    <w:uiPriority w:val="99"/>
    <w:semiHidden/>
    <w:unhideWhenUsed/>
    <w:rsid w:val="003F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554"/>
    <w:rPr>
      <w:rFonts w:ascii="Tahoma" w:hAnsi="Tahoma" w:cs="Tahoma"/>
      <w:sz w:val="16"/>
      <w:szCs w:val="16"/>
    </w:rPr>
  </w:style>
  <w:style w:type="paragraph" w:customStyle="1" w:styleId="smallprint">
    <w:name w:val="small print"/>
    <w:basedOn w:val="Normal"/>
    <w:link w:val="smallprintChar"/>
    <w:qFormat/>
    <w:rsid w:val="00F61792"/>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61792"/>
    <w:rPr>
      <w:rFonts w:ascii="Arial" w:eastAsia="Times New Roman" w:hAnsi="Arial" w:cs="Arial"/>
      <w:iCs/>
      <w:color w:val="000000"/>
      <w:sz w:val="12"/>
      <w:szCs w:val="12"/>
      <w:lang w:eastAsia="en-GB"/>
    </w:rPr>
  </w:style>
  <w:style w:type="character" w:styleId="FollowedHyperlink">
    <w:name w:val="FollowedHyperlink"/>
    <w:basedOn w:val="DefaultParagraphFont"/>
    <w:uiPriority w:val="99"/>
    <w:semiHidden/>
    <w:unhideWhenUsed/>
    <w:rsid w:val="00FB7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cr.org.uk/expression-of-interest" TargetMode="External"/><Relationship Id="rId18" Type="http://schemas.openxmlformats.org/officeDocument/2006/relationships/hyperlink" Target="mailto:resources.feedback@ocr.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esources.feedback@ocr.org.uk?subject=I%20disliked%20the%20GCSE%20(9-1)%20Economics%20Rationale%20for%20Multiple%20Choice%20Questions%20-%20SAM%20-%20Component%2002" TargetMode="External"/><Relationship Id="rId17" Type="http://schemas.openxmlformats.org/officeDocument/2006/relationships/hyperlink" Target="mailto:resources.feedback@ocr.org.uk" TargetMode="External"/><Relationship Id="rId2" Type="http://schemas.openxmlformats.org/officeDocument/2006/relationships/numbering" Target="numbering.xml"/><Relationship Id="rId16" Type="http://schemas.openxmlformats.org/officeDocument/2006/relationships/hyperlink" Target="http://www.ocr.org.uk/expression-of-inter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ources.feedback@ocr.org.uk?subject=I%20liked%20the%20GCSE%20(9-1)%20Economics%20Rationale%20for%20Multiple%20Choice%20Questions%20-%20SAM%20-%20Component%2002" TargetMode="External"/><Relationship Id="rId5" Type="http://schemas.openxmlformats.org/officeDocument/2006/relationships/settings" Target="settings.xml"/><Relationship Id="rId15" Type="http://schemas.openxmlformats.org/officeDocument/2006/relationships/hyperlink" Target="mailto:resources.feedback@ocr.org.uk?subject=I%20disliked%20the%20GCSE%20(9-1)%20Economics%20Rationale%20for%20Multiple%20Choice%20Questions%20-%20SAM%20-%20Component%2002" TargetMode="Externa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esources.feedback@ocr.org.uk?subject=I%20liked%20the%20GCSE%20(9-1)%20Economics%20Rationale%20for%20Multiple%20Choice%20Questions%20-%20SAM%20-%20Component%20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3C0E1-4AD1-45C7-ADD8-6ACD67EF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GCSE (9-1) Economics - Rationale for Multiple Choice Questions - SAM - Component 2</vt:lpstr>
    </vt:vector>
  </TitlesOfParts>
  <Company>Cambridge Assessment</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Economics - Rationale for Multiple Choice Questions - SAM - Component 2</dc:title>
  <dc:creator>Elisabeth Ring</dc:creator>
  <cp:keywords>GCSE (9-1); Economics; Rationale; Multiple; Choice; Questions; SAM; Component 2</cp:keywords>
  <cp:lastModifiedBy>Elisabeth Ring</cp:lastModifiedBy>
  <cp:revision>2</cp:revision>
  <dcterms:created xsi:type="dcterms:W3CDTF">2017-02-09T13:04:00Z</dcterms:created>
  <dcterms:modified xsi:type="dcterms:W3CDTF">2017-02-09T13:04:00Z</dcterms:modified>
</cp:coreProperties>
</file>